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sz w:val="20"/>
        </w:rPr>
      </w:pPr>
      <w:bookmarkStart w:name="Parecer 1 (6936591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5"/>
        <w:ind w:left="4181" w:right="2131" w:hanging="781"/>
        <w:jc w:val="left"/>
        <w:rPr>
          <w:sz w:val="26"/>
        </w:rPr>
      </w:pPr>
      <w:r>
        <w:rPr>
          <w:sz w:val="26"/>
        </w:rPr>
        <w:t>COMPANHIA</w:t>
      </w:r>
      <w:r>
        <w:rPr>
          <w:spacing w:val="4"/>
          <w:sz w:val="26"/>
        </w:rPr>
        <w:t> </w:t>
      </w:r>
      <w:r>
        <w:rPr>
          <w:sz w:val="26"/>
        </w:rPr>
        <w:t>DOCAS</w:t>
      </w:r>
      <w:r>
        <w:rPr>
          <w:spacing w:val="5"/>
          <w:sz w:val="26"/>
        </w:rPr>
        <w:t> </w:t>
      </w:r>
      <w:r>
        <w:rPr>
          <w:sz w:val="26"/>
        </w:rPr>
        <w:t>DO</w:t>
      </w:r>
      <w:r>
        <w:rPr>
          <w:spacing w:val="5"/>
          <w:sz w:val="26"/>
        </w:rPr>
        <w:t> </w:t>
      </w:r>
      <w:r>
        <w:rPr>
          <w:sz w:val="26"/>
        </w:rPr>
        <w:t>CEARÁ</w:t>
      </w:r>
      <w:r>
        <w:rPr>
          <w:spacing w:val="-62"/>
          <w:sz w:val="26"/>
        </w:rPr>
        <w:t> </w:t>
      </w:r>
      <w:r>
        <w:rPr>
          <w:sz w:val="26"/>
        </w:rPr>
        <w:t>CONSELHO FISCAL</w:t>
      </w:r>
    </w:p>
    <w:p>
      <w:pPr>
        <w:pStyle w:val="BodyText"/>
        <w:spacing w:before="6"/>
        <w:rPr>
          <w:sz w:val="15"/>
        </w:rPr>
      </w:pPr>
    </w:p>
    <w:p>
      <w:pPr>
        <w:tabs>
          <w:tab w:pos="2601" w:val="left" w:leader="none"/>
        </w:tabs>
        <w:spacing w:before="89"/>
        <w:ind w:left="216" w:right="5984" w:firstLine="0"/>
        <w:jc w:val="both"/>
        <w:rPr>
          <w:sz w:val="24"/>
        </w:rPr>
      </w:pPr>
      <w:r>
        <w:rPr>
          <w:b/>
          <w:sz w:val="24"/>
        </w:rPr>
        <w:t>PARECER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Nº</w:t>
        <w:tab/>
      </w:r>
      <w:r>
        <w:rPr>
          <w:b/>
          <w:spacing w:val="-1"/>
          <w:sz w:val="24"/>
        </w:rPr>
        <w:t>1/2023/CONFIS-CDC</w:t>
      </w:r>
      <w:r>
        <w:rPr>
          <w:b/>
          <w:spacing w:val="-58"/>
          <w:sz w:val="24"/>
        </w:rPr>
        <w:t> </w:t>
      </w:r>
      <w:r>
        <w:rPr>
          <w:sz w:val="24"/>
        </w:rPr>
        <w:t>PROCESSO</w:t>
      </w:r>
      <w:r>
        <w:rPr>
          <w:spacing w:val="-7"/>
          <w:sz w:val="24"/>
        </w:rPr>
        <w:t> </w:t>
      </w:r>
      <w:r>
        <w:rPr>
          <w:sz w:val="24"/>
        </w:rPr>
        <w:t>Nº</w:t>
        <w:tab/>
      </w:r>
      <w:r>
        <w:rPr>
          <w:spacing w:val="-1"/>
          <w:sz w:val="24"/>
        </w:rPr>
        <w:t>50900.000128/2021-31</w:t>
      </w:r>
      <w:r>
        <w:rPr>
          <w:spacing w:val="-57"/>
          <w:sz w:val="24"/>
        </w:rPr>
        <w:t> </w:t>
      </w:r>
      <w:r>
        <w:rPr>
          <w:sz w:val="24"/>
        </w:rPr>
        <w:t>INTERESSADO:</w:t>
        <w:tab/>
        <w:t>CONSELHO</w:t>
      </w:r>
      <w:r>
        <w:rPr>
          <w:spacing w:val="-11"/>
          <w:sz w:val="24"/>
        </w:rPr>
        <w:t> </w:t>
      </w:r>
      <w:r>
        <w:rPr>
          <w:sz w:val="24"/>
        </w:rPr>
        <w:t>FISCAL</w:t>
      </w:r>
    </w:p>
    <w:p>
      <w:pPr>
        <w:pStyle w:val="BodyText"/>
        <w:spacing w:before="114"/>
        <w:ind w:right="418"/>
        <w:jc w:val="right"/>
      </w:pPr>
      <w:r>
        <w:rPr/>
        <w:t>Fortaleza,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março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spacing w:before="6"/>
      </w:pPr>
    </w:p>
    <w:p>
      <w:pPr>
        <w:pStyle w:val="Title"/>
        <w:spacing w:line="439" w:lineRule="auto"/>
      </w:pPr>
      <w:r>
        <w:rPr/>
        <w:t>PARECER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CONSELHO</w:t>
      </w:r>
      <w:r>
        <w:rPr>
          <w:spacing w:val="5"/>
        </w:rPr>
        <w:t> </w:t>
      </w:r>
      <w:r>
        <w:rPr/>
        <w:t>FISCAL</w:t>
      </w:r>
      <w:r>
        <w:rPr>
          <w:spacing w:val="-62"/>
        </w:rPr>
        <w:t> </w:t>
      </w:r>
      <w:r>
        <w:rPr/>
        <w:t>Nº 01/2023</w:t>
      </w:r>
    </w:p>
    <w:p>
      <w:pPr>
        <w:pStyle w:val="BodyText"/>
        <w:rPr>
          <w:b/>
          <w:sz w:val="34"/>
        </w:rPr>
      </w:pPr>
    </w:p>
    <w:p>
      <w:pPr>
        <w:pStyle w:val="BodyText"/>
        <w:ind w:left="109" w:right="188" w:firstLine="1406"/>
        <w:jc w:val="both"/>
      </w:pPr>
      <w:r>
        <w:rPr/>
        <w:t>O CONSELHO FISCAL DA COMPANHIA DOCAS DO CEARÁ, no uso das atribuições</w:t>
      </w:r>
      <w:r>
        <w:rPr>
          <w:spacing w:val="1"/>
        </w:rPr>
        <w:t> </w:t>
      </w:r>
      <w:r>
        <w:rPr/>
        <w:t>Legais e Estatutárias, em sua 623ª Reunião Ordinária, realizada nesta data, tendo em vista o Relatório de</w:t>
      </w:r>
      <w:r>
        <w:rPr>
          <w:spacing w:val="1"/>
        </w:rPr>
        <w:t> </w:t>
      </w:r>
      <w:r>
        <w:rPr/>
        <w:t>Administração,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Balanço</w:t>
      </w:r>
      <w:r>
        <w:rPr>
          <w:spacing w:val="20"/>
        </w:rPr>
        <w:t> </w:t>
      </w:r>
      <w:r>
        <w:rPr/>
        <w:t>Patrimonial,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Demonstrações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Resultado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Exercício,</w:t>
      </w:r>
      <w:r>
        <w:rPr>
          <w:spacing w:val="20"/>
        </w:rPr>
        <w:t> </w:t>
      </w:r>
      <w:r>
        <w:rPr/>
        <w:t>do</w:t>
      </w:r>
      <w:r>
        <w:rPr>
          <w:spacing w:val="19"/>
        </w:rPr>
        <w:t> </w:t>
      </w:r>
      <w:r>
        <w:rPr/>
        <w:t>Fluxo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Caixa</w:t>
      </w:r>
      <w:r>
        <w:rPr>
          <w:spacing w:val="20"/>
        </w:rPr>
        <w:t> </w:t>
      </w:r>
      <w:r>
        <w:rPr/>
        <w:t>e</w:t>
      </w:r>
      <w:r>
        <w:rPr>
          <w:spacing w:val="1"/>
        </w:rPr>
        <w:t> </w:t>
      </w:r>
      <w:r>
        <w:rPr/>
        <w:t>das Mutações do Patrimônio Líquido, assim como as Notas Explicativas às Demonstrações Contábeis,</w:t>
      </w:r>
      <w:r>
        <w:rPr>
          <w:spacing w:val="1"/>
        </w:rPr>
        <w:t> </w:t>
      </w:r>
      <w:r>
        <w:rPr/>
        <w:t>referentes ao exercício findo em 31 de Dezembro de 2022 e, tendo como referência o Relatório da Audiplac</w:t>
      </w:r>
      <w:r>
        <w:rPr>
          <w:spacing w:val="1"/>
        </w:rPr>
        <w:t> </w:t>
      </w:r>
      <w:r>
        <w:rPr/>
        <w:t>Auditoria e Assessoria Contábil S/S, emitido em 09 de março de 2023, o Relatório da Auditoria Interna nº</w:t>
      </w:r>
      <w:r>
        <w:rPr>
          <w:spacing w:val="1"/>
        </w:rPr>
        <w:t> </w:t>
      </w:r>
      <w:r>
        <w:rPr/>
        <w:t>01/2023, emitido em 09/03/2023, e o Parecer do Comitê de Auditoria, emitido em 14/03/2023, referentes às</w:t>
      </w:r>
      <w:r>
        <w:rPr>
          <w:spacing w:val="1"/>
        </w:rPr>
        <w:t> </w:t>
      </w:r>
      <w:r>
        <w:rPr/>
        <w:t>Demonstrações Financeiras e Notas Explicativas do exercício de 2022, os quais adotam na sua íntegra, é de</w:t>
      </w:r>
      <w:r>
        <w:rPr>
          <w:spacing w:val="1"/>
        </w:rPr>
        <w:t> </w:t>
      </w:r>
      <w:r>
        <w:rPr/>
        <w:t>Parecer que os referidos documentos representam adequadamente a posição patrimonial e financeira da</w:t>
      </w:r>
      <w:r>
        <w:rPr>
          <w:spacing w:val="1"/>
        </w:rPr>
        <w:t> </w:t>
      </w:r>
      <w:r>
        <w:rPr/>
        <w:t>Empresa, naquela data, encontrando-se em condições de serem submetidos à apreciação da Assembleia Geral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Acionistas.</w:t>
      </w:r>
    </w:p>
    <w:p>
      <w:pPr>
        <w:pStyle w:val="BodyText"/>
        <w:spacing w:before="100"/>
        <w:ind w:left="228" w:right="317" w:firstLine="1406"/>
        <w:jc w:val="both"/>
      </w:pPr>
      <w:r>
        <w:rPr/>
        <w:t>Tomou, ainda, conhecimento da seguinte proposição e opinou de forma favorável ao seu</w:t>
      </w:r>
      <w:r>
        <w:rPr>
          <w:spacing w:val="1"/>
        </w:rPr>
        <w:t> </w:t>
      </w:r>
      <w:r>
        <w:rPr/>
        <w:t>encaminhamento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Deliberação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Assembleia</w:t>
      </w:r>
      <w:r>
        <w:rPr>
          <w:spacing w:val="-2"/>
        </w:rPr>
        <w:t> </w:t>
      </w:r>
      <w:r>
        <w:rPr/>
        <w:t>Geral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Acionistas:</w:t>
      </w:r>
    </w:p>
    <w:p>
      <w:pPr>
        <w:pStyle w:val="BodyText"/>
        <w:spacing w:before="116"/>
        <w:ind w:left="228" w:right="308" w:firstLine="1406"/>
        <w:jc w:val="both"/>
      </w:pPr>
      <w:r>
        <w:rPr/>
        <w:t>Em cumprimento aos dispositivos legais que regem a matéria e, especificamente, naquilo</w:t>
      </w:r>
      <w:r>
        <w:rPr>
          <w:spacing w:val="1"/>
        </w:rPr>
        <w:t> </w:t>
      </w:r>
      <w:r>
        <w:rPr/>
        <w:t>que trata a </w:t>
      </w:r>
      <w:r>
        <w:rPr>
          <w:b/>
        </w:rPr>
        <w:t>DESTINAÇÃO DO RESULTADO </w:t>
      </w:r>
      <w:r>
        <w:rPr/>
        <w:t>auferido no exercício, a Diretoria Executiva desta CDC,</w:t>
      </w:r>
      <w:r>
        <w:rPr>
          <w:spacing w:val="1"/>
        </w:rPr>
        <w:t> </w:t>
      </w:r>
      <w:r>
        <w:rPr/>
        <w:t>propõe ao Conselho de Administração da Companhia Docas do Ceará, com base no que dispõe a Lei n°</w:t>
      </w:r>
      <w:r>
        <w:rPr>
          <w:spacing w:val="1"/>
        </w:rPr>
        <w:t> </w:t>
      </w:r>
      <w:r>
        <w:rPr/>
        <w:t>6.404/76 e suas alterações, que o lucro apurado da CDC referente ao exercício de 2022, no valor de</w:t>
      </w:r>
      <w:r>
        <w:rPr>
          <w:spacing w:val="1"/>
        </w:rPr>
        <w:t> </w:t>
      </w:r>
      <w:r>
        <w:rPr/>
        <w:t>53.856.091,48 (cinquenta e três milhões oitocentos e cinquenta e seis mil e noventa e um reais e quarenta e</w:t>
      </w:r>
      <w:r>
        <w:rPr>
          <w:spacing w:val="-57"/>
        </w:rPr>
        <w:t> </w:t>
      </w:r>
      <w:r>
        <w:rPr/>
        <w:t>oito</w:t>
      </w:r>
      <w:r>
        <w:rPr>
          <w:spacing w:val="-3"/>
        </w:rPr>
        <w:t> </w:t>
      </w:r>
      <w:r>
        <w:rPr/>
        <w:t>centavos),</w:t>
      </w:r>
      <w:r>
        <w:rPr>
          <w:spacing w:val="-3"/>
        </w:rPr>
        <w:t> </w:t>
      </w:r>
      <w:r>
        <w:rPr/>
        <w:t>seja</w:t>
      </w:r>
      <w:r>
        <w:rPr>
          <w:spacing w:val="-3"/>
        </w:rPr>
        <w:t> </w:t>
      </w:r>
      <w:r>
        <w:rPr/>
        <w:t>integralmente</w:t>
      </w:r>
      <w:r>
        <w:rPr>
          <w:spacing w:val="-3"/>
        </w:rPr>
        <w:t> </w:t>
      </w:r>
      <w:r>
        <w:rPr/>
        <w:t>transferido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PREJUÍZOS</w:t>
      </w:r>
      <w:r>
        <w:rPr>
          <w:spacing w:val="-3"/>
        </w:rPr>
        <w:t> </w:t>
      </w:r>
      <w:r>
        <w:rPr/>
        <w:t>ACUMULADOS.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3440" w:right="3548" w:firstLine="0"/>
        <w:jc w:val="center"/>
        <w:rPr>
          <w:sz w:val="21"/>
        </w:rPr>
      </w:pPr>
      <w:r>
        <w:rPr>
          <w:sz w:val="21"/>
        </w:rPr>
        <w:t>Fortaleza,</w:t>
      </w:r>
      <w:r>
        <w:rPr>
          <w:spacing w:val="7"/>
          <w:sz w:val="21"/>
        </w:rPr>
        <w:t> </w:t>
      </w:r>
      <w:r>
        <w:rPr>
          <w:sz w:val="21"/>
        </w:rPr>
        <w:t>17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março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2023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3440" w:right="3550" w:firstLine="0"/>
        <w:jc w:val="center"/>
        <w:rPr>
          <w:sz w:val="21"/>
        </w:rPr>
      </w:pPr>
      <w:r>
        <w:rPr>
          <w:sz w:val="21"/>
        </w:rPr>
        <w:t>RITA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CÁSSIA</w:t>
      </w:r>
      <w:r>
        <w:rPr>
          <w:spacing w:val="10"/>
          <w:sz w:val="21"/>
        </w:rPr>
        <w:t> </w:t>
      </w:r>
      <w:r>
        <w:rPr>
          <w:sz w:val="21"/>
        </w:rPr>
        <w:t>VANDANEZI</w:t>
      </w:r>
      <w:r>
        <w:rPr>
          <w:spacing w:val="12"/>
          <w:sz w:val="21"/>
        </w:rPr>
        <w:t> </w:t>
      </w:r>
      <w:r>
        <w:rPr>
          <w:sz w:val="21"/>
        </w:rPr>
        <w:t>MUNCK</w:t>
      </w:r>
    </w:p>
    <w:p>
      <w:pPr>
        <w:spacing w:before="9"/>
        <w:ind w:left="3440" w:right="3523" w:firstLine="0"/>
        <w:jc w:val="center"/>
        <w:rPr>
          <w:sz w:val="21"/>
        </w:rPr>
      </w:pPr>
      <w:r>
        <w:rPr>
          <w:sz w:val="21"/>
        </w:rPr>
        <w:t>Presidente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3440" w:right="3544" w:firstLine="0"/>
        <w:jc w:val="center"/>
        <w:rPr>
          <w:sz w:val="21"/>
        </w:rPr>
      </w:pPr>
      <w:r>
        <w:rPr>
          <w:sz w:val="21"/>
        </w:rPr>
        <w:t>LUCAS</w:t>
      </w:r>
      <w:r>
        <w:rPr>
          <w:spacing w:val="13"/>
          <w:sz w:val="21"/>
        </w:rPr>
        <w:t> </w:t>
      </w:r>
      <w:r>
        <w:rPr>
          <w:sz w:val="21"/>
        </w:rPr>
        <w:t>ALBERTO</w:t>
      </w:r>
      <w:r>
        <w:rPr>
          <w:spacing w:val="12"/>
          <w:sz w:val="21"/>
        </w:rPr>
        <w:t> </w:t>
      </w:r>
      <w:r>
        <w:rPr>
          <w:sz w:val="21"/>
        </w:rPr>
        <w:t>VISSOTTO</w:t>
      </w:r>
      <w:r>
        <w:rPr>
          <w:spacing w:val="12"/>
          <w:sz w:val="21"/>
        </w:rPr>
        <w:t> </w:t>
      </w:r>
      <w:r>
        <w:rPr>
          <w:sz w:val="21"/>
        </w:rPr>
        <w:t>JÚNIOR</w:t>
      </w:r>
    </w:p>
    <w:p>
      <w:pPr>
        <w:spacing w:before="9"/>
        <w:ind w:left="3440" w:right="3523" w:firstLine="0"/>
        <w:jc w:val="center"/>
        <w:rPr>
          <w:sz w:val="21"/>
        </w:rPr>
      </w:pPr>
      <w:r>
        <w:rPr>
          <w:sz w:val="21"/>
        </w:rPr>
        <w:t>Conselheiro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3440" w:right="3537" w:firstLine="0"/>
        <w:jc w:val="center"/>
        <w:rPr>
          <w:sz w:val="21"/>
        </w:rPr>
      </w:pPr>
      <w:r>
        <w:rPr>
          <w:sz w:val="21"/>
        </w:rPr>
        <w:t>CLAYTON</w:t>
      </w:r>
      <w:r>
        <w:rPr>
          <w:spacing w:val="11"/>
          <w:sz w:val="21"/>
        </w:rPr>
        <w:t> </w:t>
      </w:r>
      <w:r>
        <w:rPr>
          <w:sz w:val="21"/>
        </w:rPr>
        <w:t>LUIZ</w:t>
      </w:r>
      <w:r>
        <w:rPr>
          <w:spacing w:val="12"/>
          <w:sz w:val="21"/>
        </w:rPr>
        <w:t> </w:t>
      </w:r>
      <w:r>
        <w:rPr>
          <w:sz w:val="21"/>
        </w:rPr>
        <w:t>MONTES</w:t>
      </w:r>
    </w:p>
    <w:p>
      <w:pPr>
        <w:spacing w:before="9" w:after="2"/>
        <w:ind w:left="3440" w:right="3523" w:firstLine="0"/>
        <w:jc w:val="center"/>
        <w:rPr>
          <w:sz w:val="21"/>
        </w:rPr>
      </w:pPr>
      <w:r>
        <w:rPr>
          <w:sz w:val="21"/>
        </w:rPr>
        <w:t>Conselheiro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spacing w:line="249" w:lineRule="auto" w:before="84"/>
        <w:ind w:left="1897" w:right="213" w:firstLine="0"/>
        <w:jc w:val="left"/>
        <w:rPr>
          <w:sz w:val="21"/>
        </w:rPr>
      </w:pPr>
      <w:r>
        <w:rPr/>
        <w:pict>
          <v:group style="position:absolute;margin-left:34.46175pt;margin-top:45.003868pt;width:525.85pt;height:1.2pt;mso-position-horizontal-relative:page;mso-position-vertical-relative:paragraph;z-index:-15728128;mso-wrap-distance-left:0;mso-wrap-distance-right:0" coordorigin="689,900" coordsize="10517,24">
            <v:shape style="position:absolute;left:689;top:900;width:10517;height:12" coordorigin="689,900" coordsize="10517,12" path="m11194,912l689,912,689,900,11206,900,11194,912xe" filled="true" fillcolor="#999999" stroked="false">
              <v:path arrowok="t"/>
              <v:fill type="solid"/>
            </v:shape>
            <v:shape style="position:absolute;left:689;top:912;width:10517;height:12" coordorigin="689,912" coordsize="10517,12" path="m11206,924l689,924,701,912,11206,912,11206,924xe" filled="true" fillcolor="#ededed" stroked="false">
              <v:path arrowok="t"/>
              <v:fill type="solid"/>
            </v:shape>
            <v:shape style="position:absolute;left:689;top:900;width:12;height:24" coordorigin="689,900" coordsize="12,24" path="m689,924l689,900,701,900,701,912,689,924xe" filled="true" fillcolor="#999999" stroked="false">
              <v:path arrowok="t"/>
              <v:fill type="solid"/>
            </v:shape>
            <v:shape style="position:absolute;left:11193;top:900;width:12;height:24" coordorigin="11194,900" coordsize="12,24" path="m11206,924l11194,924,11194,912,11206,900,11206,92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460378</wp:posOffset>
            </wp:positionH>
            <wp:positionV relativeFrom="paragraph">
              <wp:posOffset>26406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647263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assinado</w:t>
      </w:r>
      <w:r>
        <w:rPr>
          <w:spacing w:val="8"/>
          <w:sz w:val="21"/>
        </w:rPr>
        <w:t> </w:t>
      </w:r>
      <w:r>
        <w:rPr>
          <w:sz w:val="21"/>
        </w:rPr>
        <w:t>eletronicamente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Rita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Cássia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Vandanezi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Munck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21/03/2023,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16:12,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213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7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b/>
          <w:sz w:val="21"/>
        </w:rPr>
        <w:t>CLAYTON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LUIZ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MONTES</w:t>
      </w:r>
      <w:r>
        <w:rPr>
          <w:sz w:val="21"/>
        </w:rPr>
        <w:t>,</w:t>
      </w:r>
      <w:r>
        <w:rPr>
          <w:spacing w:val="2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6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21/03/2023,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16:17,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213" w:firstLine="0"/>
        <w:jc w:val="left"/>
        <w:rPr>
          <w:sz w:val="21"/>
        </w:rPr>
      </w:pPr>
      <w:r>
        <w:rPr/>
        <w:pict>
          <v:group style="position:absolute;margin-left:34.46175pt;margin-top:46.507645pt;width:525.85pt;height:1.2pt;mso-position-horizontal-relative:page;mso-position-vertical-relative:paragraph;z-index:-15727104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</w:t>
      </w:r>
      <w:r>
        <w:rPr>
          <w:spacing w:val="1"/>
          <w:sz w:val="21"/>
        </w:rPr>
        <w:t> </w:t>
      </w:r>
      <w:r>
        <w:rPr>
          <w:sz w:val="21"/>
        </w:rPr>
        <w:t>21/03/2023,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16:17,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before="5"/>
        <w:rPr>
          <w:sz w:val="9"/>
        </w:rPr>
      </w:pPr>
    </w:p>
    <w:p>
      <w:pPr>
        <w:spacing w:line="249" w:lineRule="auto" w:before="95"/>
        <w:ind w:left="1468" w:right="213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479219</wp:posOffset>
            </wp:positionH>
            <wp:positionV relativeFrom="paragraph">
              <wp:posOffset>-8339</wp:posOffset>
            </wp:positionV>
            <wp:extent cx="772461" cy="772461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6936591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1170995B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92551pt;width:524.65pt;height:1.2pt;mso-position-horizontal-relative:page;mso-position-vertical-relative:paragraph;z-index:-15726592;mso-wrap-distance-left:0;mso-wrap-distance-right:0" coordorigin="701,182" coordsize="10493,24">
            <v:shape style="position:absolute;left:701;top:181;width:10493;height:12" coordorigin="701,182" coordsize="10493,12" path="m11182,194l701,194,701,182,11194,182,11182,194xe" filled="true" fillcolor="#999999" stroked="false">
              <v:path arrowok="t"/>
              <v:fill type="solid"/>
            </v:shape>
            <v:shape style="position:absolute;left:701;top:193;width:10493;height:12" coordorigin="701,194" coordsize="10493,12" path="m11194,206l701,206,713,194,11194,194,11194,206xe" filled="true" fillcolor="#ededed" stroked="false">
              <v:path arrowok="t"/>
              <v:fill type="solid"/>
            </v:shape>
            <v:shape style="position:absolute;left:701;top:181;width:12;height:24" coordorigin="701,182" coordsize="12,24" path="m701,206l701,182,713,182,713,194,701,206xe" filled="true" fillcolor="#999999" stroked="false">
              <v:path arrowok="t"/>
              <v:fill type="solid"/>
            </v:shape>
            <v:shape style="position:absolute;left:11181;top:181;width:12;height:24" coordorigin="11182,182" coordsize="12,24" path="m11194,206l11182,206,11182,194,11194,182,11194,206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70185pt;width:523.4500pt;height:24.35pt;mso-position-horizontal-relative:page;mso-position-vertical-relative:paragraph;z-index:-15726080;mso-wrap-distance-left:0;mso-wrap-distance-right:0" coordorigin="713,563" coordsize="10469,487">
            <v:shape style="position:absolute;left:713;top:563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2;width:3658;height:398" type="#_x0000_t75" stroked="false">
              <v:imagedata r:id="rId9" o:title=""/>
            </v:shape>
            <v:shape style="position:absolute;left:9411;top:652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50900.000128/2021-31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6936591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8532668856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54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690002pt;margin-top:821.947266pt;width:93.75pt;height:13.2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Parecer 1 (6936591)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18518pt;margin-top:821.947266pt;width:156.950pt;height:13.2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765" w:right="3079" w:hanging="1562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2023-09-15T14:58:06Z</dcterms:created>
  <dcterms:modified xsi:type="dcterms:W3CDTF">2023-09-15T14:58:06Z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2023-09-15T00:00:00Z</vt:filetime>
  </property>
</Properties>
</file>