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058" w:right="0" w:firstLine="0"/>
        <w:rPr>
          <w:sz w:val="20"/>
        </w:rPr>
      </w:pPr>
      <w:bookmarkStart w:name="Ata de Reunião 665ª (11859826)" w:id="1"/>
      <w:bookmarkEnd w:id="1"/>
      <w:r>
        <w:rPr/>
      </w:r>
      <w:r>
        <w:rPr>
          <w:sz w:val="20"/>
        </w:rPr>
        <w:drawing>
          <wp:inline distT="0" distB="0" distL="0" distR="0">
            <wp:extent cx="1688190" cy="107499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190" cy="107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0"/>
        <w:ind w:left="12" w:right="12"/>
        <w:jc w:val="center"/>
      </w:pPr>
      <w:r>
        <w:rPr/>
        <w:t>COMPANHIA</w:t>
      </w:r>
      <w:r>
        <w:rPr>
          <w:spacing w:val="-15"/>
        </w:rPr>
        <w:t> </w:t>
      </w:r>
      <w:r>
        <w:rPr/>
        <w:t>DOCAS</w:t>
      </w:r>
      <w:r>
        <w:rPr>
          <w:spacing w:val="-14"/>
        </w:rPr>
        <w:t> </w:t>
      </w:r>
      <w:r>
        <w:rPr/>
        <w:t>DO</w:t>
      </w:r>
      <w:r>
        <w:rPr>
          <w:spacing w:val="-14"/>
        </w:rPr>
        <w:t> </w:t>
      </w:r>
      <w:r>
        <w:rPr>
          <w:spacing w:val="-2"/>
        </w:rPr>
        <w:t>CEARÁ</w:t>
      </w:r>
    </w:p>
    <w:p>
      <w:pPr>
        <w:spacing w:before="254"/>
        <w:ind w:left="4278" w:right="0" w:firstLine="0"/>
        <w:jc w:val="left"/>
        <w:rPr>
          <w:sz w:val="26"/>
        </w:rPr>
      </w:pPr>
      <w:r>
        <w:rPr>
          <w:sz w:val="26"/>
        </w:rPr>
        <w:t>ATA</w:t>
      </w:r>
      <w:r>
        <w:rPr>
          <w:spacing w:val="-2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pacing w:val="-2"/>
          <w:sz w:val="26"/>
        </w:rPr>
        <w:t>REUNIÃO</w:t>
      </w:r>
    </w:p>
    <w:p>
      <w:pPr>
        <w:pStyle w:val="Title"/>
        <w:spacing w:line="439" w:lineRule="auto"/>
      </w:pPr>
      <w:r>
        <w:rPr/>
        <w:t>ATA DA 665ª REUNIÃO ORDINÁRIA DO CONSELHO FISCAL DA COMPANHIA DOCAS DO CEARÁ</w:t>
      </w:r>
    </w:p>
    <w:p>
      <w:pPr>
        <w:pStyle w:val="BodyText"/>
        <w:spacing w:before="128"/>
        <w:ind w:left="0"/>
        <w:rPr>
          <w:b/>
          <w:sz w:val="26"/>
        </w:rPr>
      </w:pPr>
    </w:p>
    <w:p>
      <w:pPr>
        <w:spacing w:before="0"/>
        <w:ind w:left="242" w:right="0" w:firstLine="0"/>
        <w:jc w:val="left"/>
        <w:rPr>
          <w:sz w:val="24"/>
        </w:rPr>
      </w:pPr>
      <w:r>
        <w:rPr>
          <w:b/>
          <w:sz w:val="24"/>
        </w:rPr>
        <w:t>DATA:</w:t>
      </w:r>
      <w:r>
        <w:rPr>
          <w:b/>
          <w:spacing w:val="-14"/>
          <w:sz w:val="24"/>
        </w:rPr>
        <w:t> </w:t>
      </w:r>
      <w:r>
        <w:rPr>
          <w:sz w:val="24"/>
        </w:rPr>
        <w:t>25/09/2026,</w:t>
      </w:r>
      <w:r>
        <w:rPr>
          <w:spacing w:val="-10"/>
          <w:sz w:val="24"/>
        </w:rPr>
        <w:t> </w:t>
      </w:r>
      <w:r>
        <w:rPr>
          <w:sz w:val="24"/>
        </w:rPr>
        <w:t>às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08h30</w:t>
      </w:r>
    </w:p>
    <w:p>
      <w:pPr>
        <w:pStyle w:val="BodyText"/>
        <w:spacing w:before="118"/>
      </w:pPr>
      <w:r>
        <w:rPr>
          <w:b/>
        </w:rPr>
        <w:t>LOCAL:</w:t>
      </w:r>
      <w:r>
        <w:rPr>
          <w:b/>
          <w:spacing w:val="-5"/>
        </w:rPr>
        <w:t> </w:t>
      </w:r>
      <w:r>
        <w:rPr/>
        <w:t>Sala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Reuniões</w:t>
      </w:r>
      <w:r>
        <w:rPr>
          <w:spacing w:val="-8"/>
        </w:rPr>
        <w:t> </w:t>
      </w:r>
      <w:r>
        <w:rPr/>
        <w:t>da</w:t>
      </w:r>
      <w:r>
        <w:rPr>
          <w:spacing w:val="-7"/>
        </w:rPr>
        <w:t> </w:t>
      </w:r>
      <w:r>
        <w:rPr/>
        <w:t>CDC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por</w:t>
      </w:r>
      <w:r>
        <w:rPr>
          <w:spacing w:val="-8"/>
        </w:rPr>
        <w:t> </w:t>
      </w:r>
      <w:r>
        <w:rPr>
          <w:spacing w:val="-2"/>
        </w:rPr>
        <w:t>videoconferência</w:t>
      </w:r>
    </w:p>
    <w:p>
      <w:pPr>
        <w:pStyle w:val="BodyText"/>
        <w:spacing w:before="117"/>
        <w:ind w:right="255"/>
        <w:jc w:val="both"/>
      </w:pPr>
      <w:r>
        <w:rPr>
          <w:b/>
        </w:rPr>
        <w:t>PRESENÇAS DOS CONSELHEIROS:</w:t>
      </w:r>
      <w:r>
        <w:rPr>
          <w:b/>
          <w:spacing w:val="-5"/>
        </w:rPr>
        <w:t> </w:t>
      </w:r>
      <w:r>
        <w:rPr/>
        <w:t>Ivo Cordeiro Pinho Timbó, representante do Tesouro Nacional; Bruno Fernandes da Rocha Borba, representante do Ministério de Portos e</w:t>
      </w:r>
      <w:r>
        <w:rPr>
          <w:spacing w:val="-9"/>
        </w:rPr>
        <w:t> </w:t>
      </w:r>
      <w:r>
        <w:rPr/>
        <w:t>Aeroportos; e George Christian Linhares Bezerra, representante suplente do Ministério de Portos e Aeroportos.</w:t>
      </w:r>
    </w:p>
    <w:p>
      <w:pPr>
        <w:pStyle w:val="BodyText"/>
        <w:spacing w:before="232"/>
        <w:ind w:left="0"/>
      </w:pPr>
    </w:p>
    <w:p>
      <w:pPr>
        <w:pStyle w:val="BodyText"/>
        <w:spacing w:before="0"/>
        <w:jc w:val="both"/>
      </w:pPr>
      <w:r>
        <w:rPr>
          <w:b/>
        </w:rPr>
        <w:t>Quórum:</w:t>
      </w:r>
      <w:r>
        <w:rPr>
          <w:b/>
          <w:spacing w:val="-13"/>
        </w:rPr>
        <w:t> </w:t>
      </w:r>
      <w:r>
        <w:rPr/>
        <w:t>Conselheiros</w:t>
      </w:r>
      <w:r>
        <w:rPr>
          <w:spacing w:val="-14"/>
        </w:rPr>
        <w:t> </w:t>
      </w:r>
      <w:r>
        <w:rPr/>
        <w:t>representando</w:t>
      </w:r>
      <w:r>
        <w:rPr>
          <w:spacing w:val="-14"/>
        </w:rPr>
        <w:t> </w:t>
      </w:r>
      <w:r>
        <w:rPr/>
        <w:t>100%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>
          <w:spacing w:val="-2"/>
        </w:rPr>
        <w:t>presença.</w:t>
      </w:r>
    </w:p>
    <w:p>
      <w:pPr>
        <w:pStyle w:val="BodyText"/>
        <w:spacing w:before="234"/>
        <w:ind w:left="0"/>
      </w:pPr>
    </w:p>
    <w:p>
      <w:pPr>
        <w:pStyle w:val="BodyText"/>
        <w:spacing w:before="1"/>
        <w:ind w:right="272"/>
        <w:jc w:val="both"/>
      </w:pPr>
      <w:r>
        <w:rPr>
          <w:b/>
        </w:rPr>
        <w:t>Convidados: </w:t>
      </w:r>
      <w:r>
        <w:rPr/>
        <w:t>Antônio Nei de Sousa - Diretor Comercial; Rebeca Soares - Coordenadora de Auditoria Interna;</w:t>
      </w:r>
      <w:r>
        <w:rPr>
          <w:spacing w:val="-2"/>
        </w:rPr>
        <w:t> </w:t>
      </w:r>
      <w:r>
        <w:rPr/>
        <w:t>Edgar</w:t>
      </w:r>
      <w:r>
        <w:rPr>
          <w:spacing w:val="-2"/>
        </w:rPr>
        <w:t> </w:t>
      </w:r>
      <w:r>
        <w:rPr/>
        <w:t>Ribeiro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Coordenador</w:t>
      </w:r>
      <w:r>
        <w:rPr>
          <w:spacing w:val="-2"/>
        </w:rPr>
        <w:t> </w:t>
      </w:r>
      <w:r>
        <w:rPr/>
        <w:t>financeiro;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Taina</w:t>
      </w:r>
      <w:r>
        <w:rPr>
          <w:spacing w:val="-12"/>
        </w:rPr>
        <w:t> </w:t>
      </w:r>
      <w:r>
        <w:rPr/>
        <w:t>Yanne</w:t>
      </w:r>
      <w:r>
        <w:rPr>
          <w:spacing w:val="-2"/>
        </w:rPr>
        <w:t> </w:t>
      </w:r>
      <w:r>
        <w:rPr/>
        <w:t>Bastos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Representante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Coordenadoria de Administração.</w:t>
      </w:r>
    </w:p>
    <w:p>
      <w:pPr>
        <w:pStyle w:val="BodyText"/>
        <w:spacing w:before="231"/>
        <w:ind w:left="0"/>
      </w:pPr>
    </w:p>
    <w:p>
      <w:pPr>
        <w:pStyle w:val="Heading1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9" w:right="0" w:hanging="237"/>
        <w:jc w:val="left"/>
      </w:pPr>
      <w:r>
        <w:rPr/>
        <w:t>ABERTURA</w:t>
      </w:r>
      <w:r>
        <w:rPr>
          <w:spacing w:val="-15"/>
        </w:rPr>
        <w:t> </w:t>
      </w:r>
      <w:r>
        <w:rPr/>
        <w:t>DOS</w:t>
      </w:r>
      <w:r>
        <w:rPr>
          <w:spacing w:val="-15"/>
        </w:rPr>
        <w:t> </w:t>
      </w:r>
      <w:r>
        <w:rPr>
          <w:spacing w:val="-2"/>
        </w:rPr>
        <w:t>TRABALHOS</w:t>
      </w:r>
    </w:p>
    <w:p>
      <w:pPr>
        <w:pStyle w:val="BodyText"/>
        <w:spacing w:before="118"/>
        <w:ind w:left="1649"/>
      </w:pPr>
      <w:r>
        <w:rPr/>
        <w:t>O</w:t>
      </w:r>
      <w:r>
        <w:rPr>
          <w:spacing w:val="-6"/>
        </w:rPr>
        <w:t> </w:t>
      </w:r>
      <w:r>
        <w:rPr/>
        <w:t>Presidente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/>
        <w:t>Conselho</w:t>
      </w:r>
      <w:r>
        <w:rPr>
          <w:spacing w:val="-6"/>
        </w:rPr>
        <w:t> </w:t>
      </w:r>
      <w:r>
        <w:rPr/>
        <w:t>deu</w:t>
      </w:r>
      <w:r>
        <w:rPr>
          <w:spacing w:val="-6"/>
        </w:rPr>
        <w:t> </w:t>
      </w:r>
      <w:r>
        <w:rPr/>
        <w:t>boas</w:t>
      </w:r>
      <w:r>
        <w:rPr>
          <w:spacing w:val="-5"/>
        </w:rPr>
        <w:t> </w:t>
      </w:r>
      <w:r>
        <w:rPr/>
        <w:t>vindas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todos</w:t>
      </w:r>
      <w:r>
        <w:rPr>
          <w:spacing w:val="-5"/>
        </w:rPr>
        <w:t> </w:t>
      </w:r>
      <w:r>
        <w:rPr/>
        <w:t>e</w:t>
      </w:r>
      <w:r>
        <w:rPr>
          <w:spacing w:val="-6"/>
        </w:rPr>
        <w:t> </w:t>
      </w:r>
      <w:r>
        <w:rPr/>
        <w:t>em</w:t>
      </w:r>
      <w:r>
        <w:rPr>
          <w:spacing w:val="-5"/>
        </w:rPr>
        <w:t> </w:t>
      </w:r>
      <w:r>
        <w:rPr/>
        <w:t>seguida</w:t>
      </w:r>
      <w:r>
        <w:rPr>
          <w:spacing w:val="-6"/>
        </w:rPr>
        <w:t> </w:t>
      </w:r>
      <w:r>
        <w:rPr/>
        <w:t>passou</w:t>
      </w:r>
      <w:r>
        <w:rPr>
          <w:spacing w:val="-6"/>
        </w:rPr>
        <w:t> </w:t>
      </w:r>
      <w:r>
        <w:rPr/>
        <w:t>para</w:t>
      </w:r>
      <w:r>
        <w:rPr>
          <w:spacing w:val="-5"/>
        </w:rPr>
        <w:t> </w:t>
      </w:r>
      <w:r>
        <w:rPr/>
        <w:t>o</w:t>
      </w:r>
      <w:r>
        <w:rPr>
          <w:spacing w:val="-6"/>
        </w:rPr>
        <w:t> </w:t>
      </w:r>
      <w:r>
        <w:rPr/>
        <w:t>primeiro</w:t>
      </w:r>
      <w:r>
        <w:rPr>
          <w:spacing w:val="-6"/>
        </w:rPr>
        <w:t> </w:t>
      </w:r>
      <w:r>
        <w:rPr>
          <w:spacing w:val="-4"/>
        </w:rPr>
        <w:t>item</w:t>
      </w:r>
    </w:p>
    <w:p>
      <w:pPr>
        <w:pStyle w:val="BodyText"/>
        <w:spacing w:line="274" w:lineRule="exact" w:before="0"/>
      </w:pPr>
      <w:r>
        <w:rPr/>
        <w:t>de</w:t>
      </w:r>
      <w:r>
        <w:rPr>
          <w:spacing w:val="-4"/>
        </w:rPr>
        <w:t> </w:t>
      </w:r>
      <w:r>
        <w:rPr>
          <w:spacing w:val="-2"/>
        </w:rPr>
        <w:t>pauta.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9" w:right="0" w:hanging="237"/>
        <w:jc w:val="left"/>
      </w:pPr>
      <w:r>
        <w:rPr/>
        <w:t>ORDEM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>
          <w:spacing w:val="-4"/>
        </w:rPr>
        <w:t>DIA:</w:t>
      </w:r>
    </w:p>
    <w:p>
      <w:pPr>
        <w:pStyle w:val="BodyText"/>
        <w:ind w:left="0"/>
        <w:rPr>
          <w:b/>
        </w:rPr>
      </w:pPr>
    </w:p>
    <w:p>
      <w:pPr>
        <w:pStyle w:val="Heading2"/>
        <w:numPr>
          <w:ilvl w:val="1"/>
          <w:numId w:val="1"/>
        </w:numPr>
        <w:tabs>
          <w:tab w:pos="643" w:val="left" w:leader="none"/>
        </w:tabs>
        <w:spacing w:line="240" w:lineRule="auto" w:before="0" w:after="0"/>
        <w:ind w:left="242" w:right="241" w:firstLine="0"/>
        <w:jc w:val="left"/>
      </w:pPr>
      <w:r>
        <w:rPr/>
        <w:t>-</w:t>
      </w:r>
      <w:r>
        <w:rPr>
          <w:spacing w:val="25"/>
        </w:rPr>
        <w:t> </w:t>
      </w:r>
      <w:r>
        <w:rPr/>
        <w:t>Análise</w:t>
      </w:r>
      <w:r>
        <w:rPr>
          <w:spacing w:val="36"/>
        </w:rPr>
        <w:t> </w:t>
      </w:r>
      <w:r>
        <w:rPr/>
        <w:t>do</w:t>
      </w:r>
      <w:r>
        <w:rPr>
          <w:spacing w:val="36"/>
        </w:rPr>
        <w:t> </w:t>
      </w:r>
      <w:r>
        <w:rPr/>
        <w:t>Balancete</w:t>
      </w:r>
      <w:r>
        <w:rPr>
          <w:spacing w:val="36"/>
        </w:rPr>
        <w:t> </w:t>
      </w:r>
      <w:r>
        <w:rPr/>
        <w:t>e</w:t>
      </w:r>
      <w:r>
        <w:rPr>
          <w:spacing w:val="36"/>
        </w:rPr>
        <w:t> </w:t>
      </w:r>
      <w:r>
        <w:rPr/>
        <w:t>acompanhamento</w:t>
      </w:r>
      <w:r>
        <w:rPr>
          <w:spacing w:val="36"/>
        </w:rPr>
        <w:t> </w:t>
      </w:r>
      <w:r>
        <w:rPr/>
        <w:t>mensal</w:t>
      </w:r>
      <w:r>
        <w:rPr>
          <w:spacing w:val="36"/>
        </w:rPr>
        <w:t> </w:t>
      </w:r>
      <w:r>
        <w:rPr/>
        <w:t>dos</w:t>
      </w:r>
      <w:r>
        <w:rPr>
          <w:spacing w:val="36"/>
        </w:rPr>
        <w:t> </w:t>
      </w:r>
      <w:r>
        <w:rPr/>
        <w:t>resultados</w:t>
      </w:r>
      <w:r>
        <w:rPr>
          <w:spacing w:val="36"/>
        </w:rPr>
        <w:t> </w:t>
      </w:r>
      <w:r>
        <w:rPr/>
        <w:t>econômicos</w:t>
      </w:r>
      <w:r>
        <w:rPr>
          <w:spacing w:val="36"/>
        </w:rPr>
        <w:t> </w:t>
      </w:r>
      <w:r>
        <w:rPr/>
        <w:t>–</w:t>
      </w:r>
      <w:r>
        <w:rPr>
          <w:spacing w:val="36"/>
        </w:rPr>
        <w:t> </w:t>
      </w:r>
      <w:r>
        <w:rPr/>
        <w:t>financeiros</w:t>
      </w:r>
      <w:r>
        <w:rPr>
          <w:spacing w:val="36"/>
        </w:rPr>
        <w:t> </w:t>
      </w:r>
      <w:r>
        <w:rPr/>
        <w:t>– julho / 2026</w:t>
      </w:r>
    </w:p>
    <w:p>
      <w:pPr>
        <w:pStyle w:val="BodyText"/>
        <w:spacing w:before="115"/>
        <w:ind w:right="240" w:firstLine="1406"/>
        <w:jc w:val="both"/>
      </w:pPr>
      <w:r>
        <w:rPr/>
        <w:t>O Conselho recebeu o Relatório de Análise das Contas do Balancete da Companhia Docas do Ceará, referente ao mês de julho / 2026, apresentado pela Controller Auditoria e Assessoria Contábil S/S, que assessora este Colegiado. O Coordenador do financeiro, Edgar Ribeiro, participou da reunião e apresentou o acompanhamento mensal dos resultados econômico – financeiro, referente às receitas e despesas da CDC do mês de julho / 2026, esclarecendo as dúvidas dos conselheiros.</w:t>
      </w:r>
    </w:p>
    <w:p>
      <w:pPr>
        <w:pStyle w:val="BodyText"/>
        <w:spacing w:before="111"/>
        <w:ind w:right="241" w:firstLine="1406"/>
        <w:jc w:val="both"/>
      </w:pPr>
      <w:r>
        <w:rPr/>
        <w:t>O Conselho solicita manifestação acerca da redução registrada na conta 117.01.01.0001 – Seguros,</w:t>
      </w:r>
      <w:r>
        <w:rPr>
          <w:spacing w:val="-8"/>
        </w:rPr>
        <w:t> </w:t>
      </w:r>
      <w:r>
        <w:rPr/>
        <w:t>verificado no mês de julho de 2026 em comparação com o mês de julho de 2025, com a apresentação das justificativas para a referida variação.</w:t>
      </w:r>
    </w:p>
    <w:p>
      <w:pPr>
        <w:pStyle w:val="BodyText"/>
        <w:spacing w:before="114"/>
        <w:ind w:right="241" w:firstLine="1406"/>
        <w:jc w:val="both"/>
      </w:pPr>
      <w:r>
        <w:rPr/>
        <w:t>O</w:t>
      </w:r>
      <w:r>
        <w:rPr>
          <w:spacing w:val="-6"/>
        </w:rPr>
        <w:t> </w:t>
      </w:r>
      <w:r>
        <w:rPr/>
        <w:t>Conselho</w:t>
      </w:r>
      <w:r>
        <w:rPr>
          <w:spacing w:val="-6"/>
        </w:rPr>
        <w:t> </w:t>
      </w:r>
      <w:r>
        <w:rPr/>
        <w:t>solicita</w:t>
      </w:r>
      <w:r>
        <w:rPr>
          <w:spacing w:val="-6"/>
        </w:rPr>
        <w:t> </w:t>
      </w:r>
      <w:r>
        <w:rPr/>
        <w:t>manifestação</w:t>
      </w:r>
      <w:r>
        <w:rPr>
          <w:spacing w:val="-6"/>
        </w:rPr>
        <w:t> </w:t>
      </w:r>
      <w:r>
        <w:rPr/>
        <w:t>acerca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valor</w:t>
      </w:r>
      <w:r>
        <w:rPr>
          <w:spacing w:val="-6"/>
        </w:rPr>
        <w:t> </w:t>
      </w:r>
      <w:r>
        <w:rPr/>
        <w:t>registrado</w:t>
      </w:r>
      <w:r>
        <w:rPr>
          <w:spacing w:val="-6"/>
        </w:rPr>
        <w:t> </w:t>
      </w:r>
      <w:r>
        <w:rPr/>
        <w:t>na</w:t>
      </w:r>
      <w:r>
        <w:rPr>
          <w:spacing w:val="-6"/>
        </w:rPr>
        <w:t> </w:t>
      </w:r>
      <w:r>
        <w:rPr/>
        <w:t>conta</w:t>
      </w:r>
      <w:r>
        <w:rPr>
          <w:spacing w:val="-6"/>
        </w:rPr>
        <w:t> </w:t>
      </w:r>
      <w:r>
        <w:rPr/>
        <w:t>122.01.05.0002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Finor Banco do Nordeste, quanto à sua origem e e à possibilidade de resgate do referido valor.</w:t>
      </w:r>
    </w:p>
    <w:p>
      <w:pPr>
        <w:pStyle w:val="BodyText"/>
        <w:spacing w:before="116"/>
        <w:ind w:right="250" w:firstLine="1406"/>
        <w:jc w:val="both"/>
      </w:pPr>
      <w:r>
        <w:rPr/>
        <w:t>O Conselho solicita manifestação acerca do valor de R$ 166.500,00 registrado na conta 511.01.05.0025 - Multas de Autos de Infração.</w:t>
      </w:r>
    </w:p>
    <w:p>
      <w:pPr>
        <w:pStyle w:val="BodyText"/>
        <w:spacing w:before="116"/>
        <w:ind w:left="1649"/>
        <w:jc w:val="both"/>
      </w:pPr>
      <w:r>
        <w:rPr/>
        <w:t>Visando</w:t>
      </w:r>
      <w:r>
        <w:rPr>
          <w:spacing w:val="73"/>
        </w:rPr>
        <w:t> </w:t>
      </w:r>
      <w:r>
        <w:rPr/>
        <w:t>dar</w:t>
      </w:r>
      <w:r>
        <w:rPr>
          <w:spacing w:val="73"/>
        </w:rPr>
        <w:t> </w:t>
      </w:r>
      <w:r>
        <w:rPr/>
        <w:t>um</w:t>
      </w:r>
      <w:r>
        <w:rPr>
          <w:spacing w:val="72"/>
        </w:rPr>
        <w:t> </w:t>
      </w:r>
      <w:r>
        <w:rPr/>
        <w:t>apoio</w:t>
      </w:r>
      <w:r>
        <w:rPr>
          <w:spacing w:val="74"/>
        </w:rPr>
        <w:t> </w:t>
      </w:r>
      <w:r>
        <w:rPr/>
        <w:t>técnico</w:t>
      </w:r>
      <w:r>
        <w:rPr>
          <w:spacing w:val="73"/>
        </w:rPr>
        <w:t> </w:t>
      </w:r>
      <w:r>
        <w:rPr/>
        <w:t>ao</w:t>
      </w:r>
      <w:r>
        <w:rPr>
          <w:spacing w:val="73"/>
        </w:rPr>
        <w:t> </w:t>
      </w:r>
      <w:r>
        <w:rPr/>
        <w:t>colegiado</w:t>
      </w:r>
      <w:r>
        <w:rPr>
          <w:spacing w:val="73"/>
        </w:rPr>
        <w:t> </w:t>
      </w:r>
      <w:r>
        <w:rPr/>
        <w:t>da</w:t>
      </w:r>
      <w:r>
        <w:rPr>
          <w:spacing w:val="73"/>
        </w:rPr>
        <w:t> </w:t>
      </w:r>
      <w:r>
        <w:rPr/>
        <w:t>análise</w:t>
      </w:r>
      <w:r>
        <w:rPr>
          <w:spacing w:val="74"/>
        </w:rPr>
        <w:t> </w:t>
      </w:r>
      <w:r>
        <w:rPr/>
        <w:t>das</w:t>
      </w:r>
      <w:r>
        <w:rPr>
          <w:spacing w:val="73"/>
        </w:rPr>
        <w:t> </w:t>
      </w:r>
      <w:r>
        <w:rPr/>
        <w:t>demonstrações</w:t>
      </w:r>
      <w:r>
        <w:rPr>
          <w:spacing w:val="73"/>
        </w:rPr>
        <w:t> </w:t>
      </w:r>
      <w:r>
        <w:rPr>
          <w:spacing w:val="-2"/>
        </w:rPr>
        <w:t>contábeis</w:t>
      </w:r>
    </w:p>
    <w:p>
      <w:pPr>
        <w:pStyle w:val="BodyText"/>
        <w:spacing w:after="0"/>
        <w:jc w:val="both"/>
        <w:sectPr>
          <w:footerReference w:type="default" r:id="rId5"/>
          <w:type w:val="continuous"/>
          <w:pgSz w:w="11900" w:h="16840"/>
          <w:pgMar w:header="0" w:footer="141" w:top="560" w:bottom="380" w:left="566" w:right="566"/>
          <w:pgNumType w:start="1"/>
        </w:sectPr>
      </w:pPr>
    </w:p>
    <w:p>
      <w:pPr>
        <w:pStyle w:val="BodyText"/>
        <w:spacing w:before="60"/>
        <w:ind w:right="245"/>
        <w:jc w:val="both"/>
      </w:pPr>
      <w:r>
        <w:rPr/>
        <w:t>trimestrais e anuais, o Conselho solicitou que a Assessoria Contábil realize análise das demonstrações contábeis trimestrais e anuais, com foco na sua estrutura e apresentação, à luz das normas contábeis vigentes, bem como na consistência das informações em relação aos respectivos balancetes contábeis analisados, como forma de subsidiar o acompanhamento das informações contábeis pelo colegiado. Ademais, solicitou que essa atividade seja contemplada no escopo da contratação de assessoria do Conselho Fiscal, sem prejuízo das atribuições e responsabilidades das áreas competentes e da auditoria </w:t>
      </w:r>
      <w:r>
        <w:rPr>
          <w:spacing w:val="-2"/>
        </w:rPr>
        <w:t>independente.</w:t>
      </w:r>
    </w:p>
    <w:p>
      <w:pPr>
        <w:pStyle w:val="BodyText"/>
        <w:spacing w:before="260"/>
        <w:ind w:left="0"/>
      </w:pPr>
    </w:p>
    <w:p>
      <w:pPr>
        <w:pStyle w:val="Heading2"/>
        <w:numPr>
          <w:ilvl w:val="1"/>
          <w:numId w:val="1"/>
        </w:numPr>
        <w:tabs>
          <w:tab w:pos="599" w:val="left" w:leader="none"/>
        </w:tabs>
        <w:spacing w:line="240" w:lineRule="auto" w:before="1" w:after="0"/>
        <w:ind w:left="599" w:right="0" w:hanging="357"/>
        <w:jc w:val="left"/>
      </w:pPr>
      <w:r>
        <w:rPr/>
        <w:t>-</w:t>
      </w:r>
      <w:r>
        <w:rPr>
          <w:spacing w:val="-9"/>
        </w:rPr>
        <w:t> </w:t>
      </w:r>
      <w:r>
        <w:rPr/>
        <w:t>NEFIL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Execução</w:t>
      </w:r>
      <w:r>
        <w:rPr>
          <w:spacing w:val="-8"/>
        </w:rPr>
        <w:t> </w:t>
      </w:r>
      <w:r>
        <w:rPr/>
        <w:t>Orçamentária</w:t>
      </w:r>
      <w:r>
        <w:rPr>
          <w:spacing w:val="-9"/>
        </w:rPr>
        <w:t> </w:t>
      </w:r>
      <w:r>
        <w:rPr/>
        <w:t>–</w:t>
      </w:r>
      <w:r>
        <w:rPr>
          <w:spacing w:val="-8"/>
        </w:rPr>
        <w:t> </w:t>
      </w:r>
      <w:r>
        <w:rPr/>
        <w:t>julho</w:t>
      </w:r>
      <w:r>
        <w:rPr>
          <w:spacing w:val="-8"/>
        </w:rPr>
        <w:t> </w:t>
      </w:r>
      <w:r>
        <w:rPr/>
        <w:t>/</w:t>
      </w:r>
      <w:r>
        <w:rPr>
          <w:spacing w:val="-8"/>
        </w:rPr>
        <w:t> </w:t>
      </w:r>
      <w:r>
        <w:rPr>
          <w:spacing w:val="-4"/>
        </w:rPr>
        <w:t>2026</w:t>
      </w:r>
    </w:p>
    <w:p>
      <w:pPr>
        <w:pStyle w:val="BodyText"/>
        <w:spacing w:before="117"/>
        <w:ind w:left="1649"/>
      </w:pPr>
      <w:r>
        <w:rPr/>
        <w:t>O</w:t>
      </w:r>
      <w:r>
        <w:rPr>
          <w:spacing w:val="-2"/>
        </w:rPr>
        <w:t> </w:t>
      </w:r>
      <w:r>
        <w:rPr/>
        <w:t>Conselho</w:t>
      </w:r>
      <w:r>
        <w:rPr>
          <w:spacing w:val="-1"/>
        </w:rPr>
        <w:t> </w:t>
      </w:r>
      <w:r>
        <w:rPr/>
        <w:t>recebeu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NEFIL</w:t>
      </w:r>
      <w:r>
        <w:rPr>
          <w:spacing w:val="-12"/>
        </w:rPr>
        <w:t> </w:t>
      </w: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relatório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Execução</w:t>
      </w:r>
      <w:r>
        <w:rPr>
          <w:spacing w:val="-1"/>
        </w:rPr>
        <w:t> </w:t>
      </w:r>
      <w:r>
        <w:rPr/>
        <w:t>Orçamentária,</w:t>
      </w:r>
      <w:r>
        <w:rPr>
          <w:spacing w:val="-1"/>
        </w:rPr>
        <w:t> </w:t>
      </w:r>
      <w:r>
        <w:rPr/>
        <w:t>referentes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mês</w:t>
      </w:r>
      <w:r>
        <w:rPr>
          <w:spacing w:val="-1"/>
        </w:rPr>
        <w:t> </w:t>
      </w:r>
      <w:r>
        <w:rPr>
          <w:spacing w:val="-5"/>
        </w:rPr>
        <w:t>de</w:t>
      </w:r>
    </w:p>
    <w:p>
      <w:pPr>
        <w:pStyle w:val="BodyText"/>
        <w:spacing w:line="275" w:lineRule="exact" w:before="0"/>
      </w:pPr>
      <w:r>
        <w:rPr/>
        <w:t>julho</w:t>
      </w:r>
      <w:r>
        <w:rPr>
          <w:spacing w:val="-5"/>
        </w:rPr>
        <w:t> </w:t>
      </w:r>
      <w:r>
        <w:rPr/>
        <w:t>/</w:t>
      </w:r>
      <w:r>
        <w:rPr>
          <w:spacing w:val="-5"/>
        </w:rPr>
        <w:t> </w:t>
      </w:r>
      <w:r>
        <w:rPr>
          <w:spacing w:val="-2"/>
        </w:rPr>
        <w:t>2026.</w:t>
      </w:r>
    </w:p>
    <w:p>
      <w:pPr>
        <w:pStyle w:val="BodyText"/>
        <w:ind w:left="0"/>
      </w:pPr>
    </w:p>
    <w:p>
      <w:pPr>
        <w:pStyle w:val="Heading2"/>
        <w:numPr>
          <w:ilvl w:val="1"/>
          <w:numId w:val="1"/>
        </w:numPr>
        <w:tabs>
          <w:tab w:pos="599" w:val="left" w:leader="none"/>
        </w:tabs>
        <w:spacing w:line="240" w:lineRule="auto" w:before="0" w:after="0"/>
        <w:ind w:left="599" w:right="0" w:hanging="357"/>
        <w:jc w:val="left"/>
      </w:pPr>
      <w:r>
        <w:rPr/>
        <w:t>-</w:t>
      </w:r>
      <w:r>
        <w:rPr>
          <w:spacing w:val="-8"/>
        </w:rPr>
        <w:t> </w:t>
      </w:r>
      <w:r>
        <w:rPr/>
        <w:t>Juros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Multas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julho</w:t>
      </w:r>
      <w:r>
        <w:rPr>
          <w:spacing w:val="-6"/>
        </w:rPr>
        <w:t> </w:t>
      </w:r>
      <w:r>
        <w:rPr/>
        <w:t>/</w:t>
      </w:r>
      <w:r>
        <w:rPr>
          <w:spacing w:val="-5"/>
        </w:rPr>
        <w:t> </w:t>
      </w:r>
      <w:r>
        <w:rPr>
          <w:spacing w:val="-4"/>
        </w:rPr>
        <w:t>2026</w:t>
      </w:r>
    </w:p>
    <w:p>
      <w:pPr>
        <w:pStyle w:val="BodyText"/>
        <w:spacing w:before="117"/>
        <w:ind w:right="239" w:firstLine="1406"/>
      </w:pPr>
      <w:r>
        <w:rPr/>
        <w:t>O Conselho recebeu o relatório contendo o acompanhamento da apuração de juros e multas do mês de julho / 2026.</w:t>
      </w:r>
    </w:p>
    <w:p>
      <w:pPr>
        <w:pStyle w:val="BodyText"/>
        <w:spacing w:before="233"/>
        <w:ind w:left="0"/>
      </w:pPr>
    </w:p>
    <w:p>
      <w:pPr>
        <w:pStyle w:val="Heading2"/>
        <w:numPr>
          <w:ilvl w:val="1"/>
          <w:numId w:val="1"/>
        </w:numPr>
        <w:tabs>
          <w:tab w:pos="599" w:val="left" w:leader="none"/>
        </w:tabs>
        <w:spacing w:line="240" w:lineRule="auto" w:before="0" w:after="0"/>
        <w:ind w:left="599" w:right="0" w:hanging="357"/>
        <w:jc w:val="left"/>
      </w:pPr>
      <w:r>
        <w:rPr/>
        <w:t>-</w:t>
      </w:r>
      <w:r>
        <w:rPr>
          <w:spacing w:val="-13"/>
        </w:rPr>
        <w:t> </w:t>
      </w:r>
      <w:r>
        <w:rPr/>
        <w:t>Demonstrativo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rendimento</w:t>
      </w:r>
      <w:r>
        <w:rPr>
          <w:spacing w:val="-12"/>
        </w:rPr>
        <w:t> </w:t>
      </w:r>
      <w:r>
        <w:rPr/>
        <w:t>das</w:t>
      </w:r>
      <w:r>
        <w:rPr>
          <w:spacing w:val="-12"/>
        </w:rPr>
        <w:t> </w:t>
      </w:r>
      <w:r>
        <w:rPr/>
        <w:t>aplicações</w:t>
      </w:r>
      <w:r>
        <w:rPr>
          <w:spacing w:val="-12"/>
        </w:rPr>
        <w:t> </w:t>
      </w:r>
      <w:r>
        <w:rPr/>
        <w:t>financeiras</w:t>
      </w:r>
      <w:r>
        <w:rPr>
          <w:spacing w:val="-12"/>
        </w:rPr>
        <w:t> </w:t>
      </w:r>
      <w:r>
        <w:rPr/>
        <w:t>–</w:t>
      </w:r>
      <w:r>
        <w:rPr>
          <w:spacing w:val="-12"/>
        </w:rPr>
        <w:t> </w:t>
      </w:r>
      <w:r>
        <w:rPr/>
        <w:t>agosto/</w:t>
      </w:r>
      <w:r>
        <w:rPr>
          <w:spacing w:val="-12"/>
        </w:rPr>
        <w:t> </w:t>
      </w:r>
      <w:r>
        <w:rPr>
          <w:spacing w:val="-4"/>
        </w:rPr>
        <w:t>2026</w:t>
      </w:r>
    </w:p>
    <w:p>
      <w:pPr>
        <w:pStyle w:val="BodyText"/>
        <w:spacing w:before="118"/>
        <w:ind w:left="1649"/>
      </w:pPr>
      <w:r>
        <w:rPr/>
        <w:t>O</w:t>
      </w:r>
      <w:r>
        <w:rPr>
          <w:spacing w:val="16"/>
        </w:rPr>
        <w:t> </w:t>
      </w:r>
      <w:r>
        <w:rPr/>
        <w:t>Conselho</w:t>
      </w:r>
      <w:r>
        <w:rPr>
          <w:spacing w:val="17"/>
        </w:rPr>
        <w:t> </w:t>
      </w:r>
      <w:r>
        <w:rPr/>
        <w:t>recebeu</w:t>
      </w:r>
      <w:r>
        <w:rPr>
          <w:spacing w:val="17"/>
        </w:rPr>
        <w:t> </w:t>
      </w:r>
      <w:r>
        <w:rPr/>
        <w:t>o</w:t>
      </w:r>
      <w:r>
        <w:rPr>
          <w:spacing w:val="17"/>
        </w:rPr>
        <w:t> </w:t>
      </w:r>
      <w:r>
        <w:rPr/>
        <w:t>Demonstrativo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rendimento</w:t>
      </w:r>
      <w:r>
        <w:rPr>
          <w:spacing w:val="17"/>
        </w:rPr>
        <w:t> </w:t>
      </w:r>
      <w:r>
        <w:rPr/>
        <w:t>das</w:t>
      </w:r>
      <w:r>
        <w:rPr>
          <w:spacing w:val="17"/>
        </w:rPr>
        <w:t> </w:t>
      </w:r>
      <w:r>
        <w:rPr/>
        <w:t>aplicações</w:t>
      </w:r>
      <w:r>
        <w:rPr>
          <w:spacing w:val="17"/>
        </w:rPr>
        <w:t> </w:t>
      </w:r>
      <w:r>
        <w:rPr/>
        <w:t>financeiras</w:t>
      </w:r>
      <w:r>
        <w:rPr>
          <w:spacing w:val="17"/>
        </w:rPr>
        <w:t> </w:t>
      </w:r>
      <w:r>
        <w:rPr/>
        <w:t>–</w:t>
      </w:r>
      <w:r>
        <w:rPr>
          <w:spacing w:val="16"/>
        </w:rPr>
        <w:t> </w:t>
      </w:r>
      <w:r>
        <w:rPr/>
        <w:t>agosto</w:t>
      </w:r>
      <w:r>
        <w:rPr>
          <w:spacing w:val="17"/>
        </w:rPr>
        <w:t> </w:t>
      </w:r>
      <w:r>
        <w:rPr>
          <w:spacing w:val="-10"/>
        </w:rPr>
        <w:t>/</w:t>
      </w:r>
    </w:p>
    <w:p>
      <w:pPr>
        <w:pStyle w:val="BodyText"/>
        <w:spacing w:line="274" w:lineRule="exact" w:before="0"/>
      </w:pPr>
      <w:r>
        <w:rPr>
          <w:spacing w:val="-2"/>
        </w:rPr>
        <w:t>2026.</w:t>
      </w:r>
    </w:p>
    <w:p>
      <w:pPr>
        <w:pStyle w:val="BodyText"/>
        <w:ind w:left="0"/>
      </w:pPr>
    </w:p>
    <w:p>
      <w:pPr>
        <w:pStyle w:val="Heading2"/>
        <w:numPr>
          <w:ilvl w:val="1"/>
          <w:numId w:val="1"/>
        </w:numPr>
        <w:tabs>
          <w:tab w:pos="599" w:val="left" w:leader="none"/>
        </w:tabs>
        <w:spacing w:line="240" w:lineRule="auto" w:before="0" w:after="0"/>
        <w:ind w:left="599" w:right="0" w:hanging="357"/>
        <w:jc w:val="both"/>
      </w:pPr>
      <w:r>
        <w:rPr/>
        <w:t>-</w:t>
      </w:r>
      <w:r>
        <w:rPr>
          <w:spacing w:val="-10"/>
        </w:rPr>
        <w:t> </w:t>
      </w:r>
      <w:r>
        <w:rPr/>
        <w:t>Certidões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Regularidade</w:t>
      </w:r>
      <w:r>
        <w:rPr>
          <w:spacing w:val="-9"/>
        </w:rPr>
        <w:t> </w:t>
      </w:r>
      <w:r>
        <w:rPr/>
        <w:t>-</w:t>
      </w:r>
      <w:r>
        <w:rPr>
          <w:spacing w:val="-10"/>
        </w:rPr>
        <w:t> </w:t>
      </w:r>
      <w:r>
        <w:rPr/>
        <w:t>setembro</w:t>
      </w:r>
      <w:r>
        <w:rPr>
          <w:spacing w:val="-10"/>
        </w:rPr>
        <w:t> </w:t>
      </w:r>
      <w:r>
        <w:rPr/>
        <w:t>/</w:t>
      </w:r>
      <w:r>
        <w:rPr>
          <w:spacing w:val="-9"/>
        </w:rPr>
        <w:t> </w:t>
      </w:r>
      <w:r>
        <w:rPr>
          <w:spacing w:val="-4"/>
        </w:rPr>
        <w:t>2026</w:t>
      </w:r>
    </w:p>
    <w:p>
      <w:pPr>
        <w:pStyle w:val="BodyText"/>
        <w:spacing w:before="117"/>
        <w:ind w:right="240" w:firstLine="1406"/>
        <w:jc w:val="both"/>
      </w:pPr>
      <w:r>
        <w:rPr/>
        <w:t>O Conselho recebeu as certidões municipais, estaduais e federais solicitadas, expedidas no mês de setembro/2026.</w:t>
      </w:r>
    </w:p>
    <w:p>
      <w:pPr>
        <w:pStyle w:val="BodyText"/>
        <w:spacing w:before="116"/>
        <w:ind w:right="242" w:firstLine="1406"/>
        <w:jc w:val="both"/>
      </w:pPr>
      <w:r>
        <w:rPr/>
        <w:t>O Conselho solicita que o jurídico apresente as ações adotadas em relação à pendência constante na Certidão de Débitos Estaduais. Ademais, solicita manifestação da área responsável pela Certidão de Tributos Municipais, atualmente positiva, acerca da pendência existente, bem como a apresentação das providências adotadas para sua regularização.</w:t>
      </w:r>
    </w:p>
    <w:p>
      <w:pPr>
        <w:pStyle w:val="BodyText"/>
        <w:spacing w:before="230"/>
        <w:ind w:left="0"/>
      </w:pPr>
    </w:p>
    <w:p>
      <w:pPr>
        <w:pStyle w:val="Heading2"/>
        <w:numPr>
          <w:ilvl w:val="1"/>
          <w:numId w:val="1"/>
        </w:numPr>
        <w:tabs>
          <w:tab w:pos="599" w:val="left" w:leader="none"/>
        </w:tabs>
        <w:spacing w:line="240" w:lineRule="auto" w:before="0" w:after="0"/>
        <w:ind w:left="599" w:right="0" w:hanging="357"/>
        <w:jc w:val="both"/>
      </w:pPr>
      <w:r>
        <w:rPr/>
        <w:t>-</w:t>
      </w:r>
      <w:r>
        <w:rPr>
          <w:spacing w:val="-9"/>
        </w:rPr>
        <w:t> </w:t>
      </w:r>
      <w:r>
        <w:rPr/>
        <w:t>Relatório</w:t>
      </w:r>
      <w:r>
        <w:rPr>
          <w:spacing w:val="-8"/>
        </w:rPr>
        <w:t> </w:t>
      </w:r>
      <w:r>
        <w:rPr/>
        <w:t>Gerencial</w:t>
      </w:r>
      <w:r>
        <w:rPr>
          <w:spacing w:val="-8"/>
        </w:rPr>
        <w:t> </w:t>
      </w:r>
      <w:r>
        <w:rPr/>
        <w:t>–</w:t>
      </w:r>
      <w:r>
        <w:rPr>
          <w:spacing w:val="-9"/>
        </w:rPr>
        <w:t> </w:t>
      </w:r>
      <w:r>
        <w:rPr/>
        <w:t>agosto</w:t>
      </w:r>
      <w:r>
        <w:rPr>
          <w:spacing w:val="-8"/>
        </w:rPr>
        <w:t> </w:t>
      </w:r>
      <w:r>
        <w:rPr/>
        <w:t>/</w:t>
      </w:r>
      <w:r>
        <w:rPr>
          <w:spacing w:val="-8"/>
        </w:rPr>
        <w:t> </w:t>
      </w:r>
      <w:r>
        <w:rPr>
          <w:spacing w:val="-4"/>
        </w:rPr>
        <w:t>2026</w:t>
      </w:r>
    </w:p>
    <w:p>
      <w:pPr>
        <w:pStyle w:val="BodyText"/>
        <w:spacing w:before="117"/>
        <w:ind w:left="1649"/>
      </w:pPr>
      <w:r>
        <w:rPr/>
        <w:t>O</w:t>
      </w:r>
      <w:r>
        <w:rPr>
          <w:spacing w:val="31"/>
        </w:rPr>
        <w:t> </w:t>
      </w:r>
      <w:r>
        <w:rPr/>
        <w:t>Conselho</w:t>
      </w:r>
      <w:r>
        <w:rPr>
          <w:spacing w:val="31"/>
        </w:rPr>
        <w:t> </w:t>
      </w:r>
      <w:r>
        <w:rPr/>
        <w:t>tomou</w:t>
      </w:r>
      <w:r>
        <w:rPr>
          <w:spacing w:val="32"/>
        </w:rPr>
        <w:t> </w:t>
      </w:r>
      <w:r>
        <w:rPr/>
        <w:t>conhecimento</w:t>
      </w:r>
      <w:r>
        <w:rPr>
          <w:spacing w:val="31"/>
        </w:rPr>
        <w:t> </w:t>
      </w:r>
      <w:r>
        <w:rPr/>
        <w:t>do</w:t>
      </w:r>
      <w:r>
        <w:rPr>
          <w:spacing w:val="31"/>
        </w:rPr>
        <w:t> </w:t>
      </w:r>
      <w:r>
        <w:rPr/>
        <w:t>Relatório</w:t>
      </w:r>
      <w:r>
        <w:rPr>
          <w:spacing w:val="32"/>
        </w:rPr>
        <w:t> </w:t>
      </w:r>
      <w:r>
        <w:rPr/>
        <w:t>Gerencial,</w:t>
      </w:r>
      <w:r>
        <w:rPr>
          <w:spacing w:val="31"/>
        </w:rPr>
        <w:t> </w:t>
      </w:r>
      <w:r>
        <w:rPr/>
        <w:t>referente</w:t>
      </w:r>
      <w:r>
        <w:rPr>
          <w:spacing w:val="31"/>
        </w:rPr>
        <w:t> </w:t>
      </w:r>
      <w:r>
        <w:rPr/>
        <w:t>ao</w:t>
      </w:r>
      <w:r>
        <w:rPr>
          <w:spacing w:val="32"/>
        </w:rPr>
        <w:t> </w:t>
      </w:r>
      <w:r>
        <w:rPr/>
        <w:t>mês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agosto</w:t>
      </w:r>
      <w:r>
        <w:rPr>
          <w:spacing w:val="32"/>
        </w:rPr>
        <w:t> </w:t>
      </w:r>
      <w:r>
        <w:rPr>
          <w:spacing w:val="-5"/>
        </w:rPr>
        <w:t>de</w:t>
      </w:r>
    </w:p>
    <w:p>
      <w:pPr>
        <w:pStyle w:val="BodyText"/>
        <w:spacing w:line="275" w:lineRule="exact" w:before="0"/>
      </w:pPr>
      <w:r>
        <w:rPr>
          <w:spacing w:val="-2"/>
        </w:rPr>
        <w:t>2026.</w:t>
      </w:r>
    </w:p>
    <w:p>
      <w:pPr>
        <w:pStyle w:val="BodyText"/>
        <w:ind w:left="0"/>
      </w:pPr>
    </w:p>
    <w:p>
      <w:pPr>
        <w:pStyle w:val="Heading2"/>
        <w:numPr>
          <w:ilvl w:val="1"/>
          <w:numId w:val="1"/>
        </w:numPr>
        <w:tabs>
          <w:tab w:pos="664" w:val="left" w:leader="none"/>
        </w:tabs>
        <w:spacing w:line="240" w:lineRule="auto" w:before="0" w:after="0"/>
        <w:ind w:left="242" w:right="256" w:firstLine="0"/>
        <w:jc w:val="both"/>
      </w:pPr>
      <w:r>
        <w:rPr/>
        <w:t>- Atas da 2554ª a 2557ª Reuniões Ordinárias e 100º Reunião Extraordinária da DIREXE, realizadas em agosto e setembro /2026</w:t>
      </w:r>
    </w:p>
    <w:p>
      <w:pPr>
        <w:pStyle w:val="BodyText"/>
        <w:spacing w:before="115"/>
        <w:ind w:right="246" w:firstLine="1406"/>
        <w:jc w:val="both"/>
      </w:pPr>
      <w:r>
        <w:rPr/>
        <w:t>Os Conselheiros analisaram as atas das 2554ª a 2557ª Reuniões Ordinárias e 100º Reunião Extraordinária da DIREXE, realizadas em agosto e setembro/2026.</w:t>
      </w:r>
    </w:p>
    <w:p>
      <w:pPr>
        <w:pStyle w:val="BodyText"/>
        <w:spacing w:before="116"/>
        <w:ind w:right="240" w:firstLine="1406"/>
        <w:jc w:val="both"/>
      </w:pPr>
      <w:r>
        <w:rPr/>
        <w:t>Com relação à Ata nº 100 da DIREXE, Decisão nº 125/2026, que trata da contratação emergencial de empresa para prestação de serviços de segurança da informação, no valor de R$ 829.429,35, bem como a Decisão nº 127/2026, que trata da alteração da disponibilidade orçamentária, visando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prorrogação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acréscimo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reforma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modernização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sede</w:t>
      </w:r>
      <w:r>
        <w:rPr>
          <w:spacing w:val="-2"/>
        </w:rPr>
        <w:t> </w:t>
      </w:r>
      <w:r>
        <w:rPr/>
        <w:t>administrativa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CDC, aumentando</w:t>
      </w:r>
      <w:r>
        <w:rPr>
          <w:spacing w:val="-1"/>
        </w:rPr>
        <w:t> </w:t>
      </w:r>
      <w:r>
        <w:rPr/>
        <w:t>um</w:t>
      </w:r>
      <w:r>
        <w:rPr>
          <w:spacing w:val="-1"/>
        </w:rPr>
        <w:t> </w:t>
      </w:r>
      <w:r>
        <w:rPr/>
        <w:t>valor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R$</w:t>
      </w:r>
      <w:r>
        <w:rPr>
          <w:spacing w:val="-1"/>
        </w:rPr>
        <w:t> </w:t>
      </w:r>
      <w:r>
        <w:rPr/>
        <w:t>2.064.499,62,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Conselho</w:t>
      </w:r>
      <w:r>
        <w:rPr>
          <w:spacing w:val="-8"/>
        </w:rPr>
        <w:t> </w:t>
      </w:r>
      <w:r>
        <w:rPr/>
        <w:t>reiterou</w:t>
      </w:r>
      <w:r>
        <w:rPr>
          <w:spacing w:val="-2"/>
        </w:rPr>
        <w:t> </w:t>
      </w:r>
      <w:r>
        <w:rPr/>
        <w:t>sua</w:t>
      </w:r>
      <w:r>
        <w:rPr>
          <w:spacing w:val="-2"/>
        </w:rPr>
        <w:t> </w:t>
      </w:r>
      <w:r>
        <w:rPr/>
        <w:t>preocupação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recorrente</w:t>
      </w:r>
      <w:r>
        <w:rPr>
          <w:spacing w:val="-2"/>
        </w:rPr>
        <w:t> </w:t>
      </w:r>
      <w:r>
        <w:rPr/>
        <w:t>ausência de adequado planejamento de contratações por parte da Companhia.</w:t>
      </w:r>
    </w:p>
    <w:p>
      <w:pPr>
        <w:pStyle w:val="BodyText"/>
        <w:spacing w:before="109"/>
        <w:ind w:right="241" w:firstLine="1406"/>
        <w:jc w:val="both"/>
      </w:pPr>
      <w:r>
        <w:rPr/>
        <w:t>No que se refere à</w:t>
      </w:r>
      <w:r>
        <w:rPr>
          <w:spacing w:val="-9"/>
        </w:rPr>
        <w:t> </w:t>
      </w:r>
      <w:r>
        <w:rPr/>
        <w:t>Ata nº 2554ª da DIREXE, Decisão nº 122/2026, que trata da alteração do planejamento orçamentário, visando à inclusão do valor de R$ 1.324.422,05 para a prorrogação e o reajuste/repactuação do contrato de prestação de serviços de limpeza e apoio administrativo (copeiragem, recepção, portaria, motorista e motoqueiro), o Conselho também reitera a ausência de</w:t>
      </w:r>
      <w:r>
        <w:rPr>
          <w:spacing w:val="-3"/>
        </w:rPr>
        <w:t> </w:t>
      </w:r>
      <w:r>
        <w:rPr/>
        <w:t>adequado planejamento de contratações por parte da Companhia, sobretudo por se tratar de serviço de natureza contínua.</w:t>
      </w:r>
      <w:r>
        <w:rPr>
          <w:spacing w:val="38"/>
        </w:rPr>
        <w:t> </w:t>
      </w:r>
      <w:r>
        <w:rPr/>
        <w:t>Solicita,</w:t>
      </w:r>
      <w:r>
        <w:rPr>
          <w:spacing w:val="38"/>
        </w:rPr>
        <w:t> </w:t>
      </w:r>
      <w:r>
        <w:rPr/>
        <w:t>ainda,</w:t>
      </w:r>
      <w:r>
        <w:rPr>
          <w:spacing w:val="38"/>
        </w:rPr>
        <w:t> </w:t>
      </w:r>
      <w:r>
        <w:rPr/>
        <w:t>esclarecimentos</w:t>
      </w:r>
      <w:r>
        <w:rPr>
          <w:spacing w:val="38"/>
        </w:rPr>
        <w:t> </w:t>
      </w:r>
      <w:r>
        <w:rPr/>
        <w:t>quanto</w:t>
      </w:r>
      <w:r>
        <w:rPr>
          <w:spacing w:val="38"/>
        </w:rPr>
        <w:t> </w:t>
      </w:r>
      <w:r>
        <w:rPr/>
        <w:t>à</w:t>
      </w:r>
      <w:r>
        <w:rPr>
          <w:spacing w:val="38"/>
        </w:rPr>
        <w:t> </w:t>
      </w:r>
      <w:r>
        <w:rPr/>
        <w:t>diferença</w:t>
      </w:r>
      <w:r>
        <w:rPr>
          <w:spacing w:val="38"/>
        </w:rPr>
        <w:t> </w:t>
      </w:r>
      <w:r>
        <w:rPr/>
        <w:t>entre</w:t>
      </w:r>
      <w:r>
        <w:rPr>
          <w:spacing w:val="38"/>
        </w:rPr>
        <w:t> </w:t>
      </w:r>
      <w:r>
        <w:rPr/>
        <w:t>a</w:t>
      </w:r>
      <w:r>
        <w:rPr>
          <w:spacing w:val="38"/>
        </w:rPr>
        <w:t> </w:t>
      </w:r>
      <w:r>
        <w:rPr/>
        <w:t>referida</w:t>
      </w:r>
      <w:r>
        <w:rPr>
          <w:spacing w:val="38"/>
        </w:rPr>
        <w:t> </w:t>
      </w:r>
      <w:r>
        <w:rPr/>
        <w:t>Decisão</w:t>
      </w:r>
      <w:r>
        <w:rPr>
          <w:spacing w:val="38"/>
        </w:rPr>
        <w:t> </w:t>
      </w:r>
      <w:r>
        <w:rPr/>
        <w:t>nº</w:t>
      </w:r>
      <w:r>
        <w:rPr>
          <w:spacing w:val="38"/>
        </w:rPr>
        <w:t> </w:t>
      </w:r>
      <w:r>
        <w:rPr/>
        <w:t>122/2026</w:t>
      </w:r>
      <w:r>
        <w:rPr>
          <w:spacing w:val="38"/>
        </w:rPr>
        <w:t> </w:t>
      </w:r>
      <w:r>
        <w:rPr/>
        <w:t>e</w:t>
      </w:r>
      <w:r>
        <w:rPr>
          <w:spacing w:val="38"/>
        </w:rPr>
        <w:t> </w:t>
      </w:r>
      <w:r>
        <w:rPr/>
        <w:t>a</w:t>
      </w:r>
    </w:p>
    <w:p>
      <w:pPr>
        <w:pStyle w:val="BodyText"/>
        <w:spacing w:after="0"/>
        <w:jc w:val="both"/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spacing w:before="60"/>
        <w:jc w:val="both"/>
      </w:pPr>
      <w:r>
        <w:rPr/>
        <w:t>Decisão</w:t>
      </w:r>
      <w:r>
        <w:rPr>
          <w:spacing w:val="-8"/>
        </w:rPr>
        <w:t> </w:t>
      </w:r>
      <w:r>
        <w:rPr/>
        <w:t>nº</w:t>
      </w:r>
      <w:r>
        <w:rPr>
          <w:spacing w:val="-7"/>
        </w:rPr>
        <w:t> </w:t>
      </w:r>
      <w:r>
        <w:rPr/>
        <w:t>144/2026,</w:t>
      </w:r>
      <w:r>
        <w:rPr>
          <w:spacing w:val="-8"/>
        </w:rPr>
        <w:t> </w:t>
      </w:r>
      <w:r>
        <w:rPr/>
        <w:t>constante</w:t>
      </w:r>
      <w:r>
        <w:rPr>
          <w:spacing w:val="-7"/>
        </w:rPr>
        <w:t> </w:t>
      </w:r>
      <w:r>
        <w:rPr/>
        <w:t>da</w:t>
      </w:r>
      <w:r>
        <w:rPr>
          <w:spacing w:val="-8"/>
        </w:rPr>
        <w:t> </w:t>
      </w:r>
      <w:r>
        <w:rPr/>
        <w:t>Ata</w:t>
      </w:r>
      <w:r>
        <w:rPr>
          <w:spacing w:val="-7"/>
        </w:rPr>
        <w:t> </w:t>
      </w:r>
      <w:r>
        <w:rPr/>
        <w:t>nº</w:t>
      </w:r>
      <w:r>
        <w:rPr>
          <w:spacing w:val="-7"/>
        </w:rPr>
        <w:t> </w:t>
      </w:r>
      <w:r>
        <w:rPr/>
        <w:t>2557ª</w:t>
      </w:r>
      <w:r>
        <w:rPr>
          <w:spacing w:val="-8"/>
        </w:rPr>
        <w:t> </w:t>
      </w:r>
      <w:r>
        <w:rPr/>
        <w:t>da</w:t>
      </w:r>
      <w:r>
        <w:rPr>
          <w:spacing w:val="-7"/>
        </w:rPr>
        <w:t> </w:t>
      </w:r>
      <w:r>
        <w:rPr>
          <w:spacing w:val="-2"/>
        </w:rPr>
        <w:t>DIREXE.</w:t>
      </w:r>
    </w:p>
    <w:p>
      <w:pPr>
        <w:pStyle w:val="BodyText"/>
        <w:spacing w:before="118"/>
        <w:ind w:right="242" w:firstLine="1406"/>
        <w:jc w:val="both"/>
      </w:pPr>
      <w:r>
        <w:rPr/>
        <w:t>Ainda na Ata nº 2554ª da DIREXE, Decisão nº 123/2026, que trata da contratação de empresa especializada na prestação de serviço de solução integrada de segurança cibernética 24/7, em que autoriza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alteração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planejamento</w:t>
      </w:r>
      <w:r>
        <w:rPr>
          <w:spacing w:val="-3"/>
        </w:rPr>
        <w:t> </w:t>
      </w:r>
      <w:r>
        <w:rPr/>
        <w:t>orçamentário</w:t>
      </w:r>
      <w:r>
        <w:rPr>
          <w:spacing w:val="-3"/>
        </w:rPr>
        <w:t> </w:t>
      </w:r>
      <w:r>
        <w:rPr/>
        <w:t>2026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cobertura</w:t>
      </w:r>
      <w:r>
        <w:rPr>
          <w:spacing w:val="-3"/>
        </w:rPr>
        <w:t> </w:t>
      </w:r>
      <w:r>
        <w:rPr/>
        <w:t>orçamentária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Item</w:t>
      </w:r>
      <w:r>
        <w:rPr>
          <w:spacing w:val="-3"/>
        </w:rPr>
        <w:t> </w:t>
      </w:r>
      <w:r>
        <w:rPr/>
        <w:t>2</w:t>
      </w:r>
      <w:r>
        <w:rPr>
          <w:spacing w:val="-3"/>
        </w:rPr>
        <w:t> </w:t>
      </w:r>
      <w:r>
        <w:rPr/>
        <w:t>-</w:t>
      </w:r>
      <w:r>
        <w:rPr>
          <w:spacing w:val="-14"/>
        </w:rPr>
        <w:t> </w:t>
      </w:r>
      <w:r>
        <w:rPr/>
        <w:t>Aquisição de licenças de Proteção de estações e servidores e do Item 3 - Serviços de Segurança Gerenciada (MSS - Managed</w:t>
      </w:r>
      <w:r>
        <w:rPr>
          <w:spacing w:val="-7"/>
        </w:rPr>
        <w:t> </w:t>
      </w:r>
      <w:r>
        <w:rPr/>
        <w:t>Security</w:t>
      </w:r>
      <w:r>
        <w:rPr>
          <w:spacing w:val="-7"/>
        </w:rPr>
        <w:t> </w:t>
      </w:r>
      <w:r>
        <w:rPr/>
        <w:t>Services)</w:t>
      </w:r>
      <w:r>
        <w:rPr>
          <w:spacing w:val="-7"/>
        </w:rPr>
        <w:t> </w:t>
      </w:r>
      <w:r>
        <w:rPr/>
        <w:t>24x7</w:t>
      </w:r>
      <w:r>
        <w:rPr>
          <w:spacing w:val="-7"/>
        </w:rPr>
        <w:t> </w:t>
      </w:r>
      <w:r>
        <w:rPr/>
        <w:t>-</w:t>
      </w:r>
      <w:r>
        <w:rPr>
          <w:spacing w:val="-7"/>
        </w:rPr>
        <w:t> </w:t>
      </w:r>
      <w:r>
        <w:rPr/>
        <w:t>5</w:t>
      </w:r>
      <w:r>
        <w:rPr>
          <w:spacing w:val="-7"/>
        </w:rPr>
        <w:t> </w:t>
      </w:r>
      <w:r>
        <w:rPr/>
        <w:t>meses</w:t>
      </w:r>
      <w:r>
        <w:rPr>
          <w:spacing w:val="-7"/>
        </w:rPr>
        <w:t> </w:t>
      </w:r>
      <w:r>
        <w:rPr/>
        <w:t>(ago/dez)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Item</w:t>
      </w:r>
      <w:r>
        <w:rPr>
          <w:spacing w:val="-7"/>
        </w:rPr>
        <w:t> </w:t>
      </w:r>
      <w:r>
        <w:rPr/>
        <w:t>4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Instalação,</w:t>
      </w:r>
      <w:r>
        <w:rPr>
          <w:spacing w:val="-7"/>
        </w:rPr>
        <w:t> </w:t>
      </w:r>
      <w:r>
        <w:rPr/>
        <w:t>configuração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treinamento,</w:t>
      </w:r>
      <w:r>
        <w:rPr>
          <w:spacing w:val="-7"/>
        </w:rPr>
        <w:t> </w:t>
      </w:r>
      <w:r>
        <w:rPr/>
        <w:t>no valor de R$ 449.645,75, o Conselho novamente ressalta a inadequação do processo de planejamento de contratações da Companhia, uma vez que também se trata de serviço de natureza previsível e contínua, passível de planejamento prévio.</w:t>
      </w:r>
    </w:p>
    <w:p>
      <w:pPr>
        <w:pStyle w:val="BodyText"/>
        <w:spacing w:before="105"/>
        <w:ind w:right="246" w:firstLine="1406"/>
        <w:jc w:val="both"/>
      </w:pPr>
      <w:r>
        <w:rPr/>
        <w:t>No tocante à Ata nº 2555ª da DIREXE, Decisão nº 128/2026, que trata da alteração da Proposta</w:t>
      </w:r>
      <w:r>
        <w:rPr>
          <w:spacing w:val="-6"/>
        </w:rPr>
        <w:t> </w:t>
      </w:r>
      <w:r>
        <w:rPr/>
        <w:t>Orçamentária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Investimento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Exercício</w:t>
      </w:r>
      <w:r>
        <w:rPr>
          <w:spacing w:val="-5"/>
        </w:rPr>
        <w:t> </w:t>
      </w:r>
      <w:r>
        <w:rPr/>
        <w:t>2027,</w:t>
      </w:r>
      <w:r>
        <w:rPr>
          <w:spacing w:val="-5"/>
        </w:rPr>
        <w:t> </w:t>
      </w:r>
      <w:r>
        <w:rPr/>
        <w:t>conforme</w:t>
      </w:r>
      <w:r>
        <w:rPr>
          <w:spacing w:val="-5"/>
        </w:rPr>
        <w:t> </w:t>
      </w:r>
      <w:r>
        <w:rPr/>
        <w:t>Planilha</w:t>
      </w:r>
      <w:r>
        <w:rPr>
          <w:spacing w:val="-5"/>
        </w:rPr>
        <w:t> </w:t>
      </w:r>
      <w:r>
        <w:rPr/>
        <w:t>OI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PLOA</w:t>
      </w:r>
      <w:r>
        <w:rPr>
          <w:spacing w:val="-15"/>
        </w:rPr>
        <w:t> </w:t>
      </w:r>
      <w:r>
        <w:rPr/>
        <w:t>2027,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Conselho reitera a ausência de</w:t>
      </w:r>
      <w:r>
        <w:rPr>
          <w:spacing w:val="-3"/>
        </w:rPr>
        <w:t> </w:t>
      </w:r>
      <w:r>
        <w:rPr/>
        <w:t>adequado planejamento, ressaltando que a proposta foi recentemente apresentada e já está sendo objeto de alteração, sem a correspondente apresentação do Plano de Contratação Anual, que deveria embasar a proposta original e sua recém alteração.</w:t>
      </w:r>
    </w:p>
    <w:p>
      <w:pPr>
        <w:pStyle w:val="BodyText"/>
        <w:spacing w:before="111"/>
        <w:ind w:right="247" w:firstLine="1406"/>
        <w:jc w:val="both"/>
      </w:pPr>
      <w:r>
        <w:rPr/>
        <w:t>Com relação à Decisão nº 130/2026, constante da Ata nº 2555ª da DIREXE, que trata da alteração de créditos adicionais para suplementação do orçamento de investimento de 2026 – Código 100, no valor de R$ 1.459.123,00, o Conselho solicita que sejam especificadas a origem dos créditos e as alterações propostas.</w:t>
      </w:r>
    </w:p>
    <w:p>
      <w:pPr>
        <w:pStyle w:val="BodyText"/>
        <w:spacing w:before="112"/>
        <w:ind w:right="243" w:firstLine="1406"/>
        <w:jc w:val="both"/>
      </w:pPr>
      <w:r>
        <w:rPr/>
        <w:t>Ainda na mesma</w:t>
      </w:r>
      <w:r>
        <w:rPr>
          <w:spacing w:val="-10"/>
        </w:rPr>
        <w:t> </w:t>
      </w:r>
      <w:r>
        <w:rPr/>
        <w:t>Ata, quanto à Decisão nº 133/2026, que trata da alteração do planejamento orçamentário de 2026, visando à inclusão do valor de R$ 1.994.253,14 para acréscimo ao contrato de prestação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serviços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manutenção</w:t>
      </w:r>
      <w:r>
        <w:rPr>
          <w:spacing w:val="-2"/>
        </w:rPr>
        <w:t> </w:t>
      </w:r>
      <w:r>
        <w:rPr/>
        <w:t>civil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predial,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Conselho</w:t>
      </w:r>
      <w:r>
        <w:rPr>
          <w:spacing w:val="-4"/>
        </w:rPr>
        <w:t> </w:t>
      </w:r>
      <w:r>
        <w:rPr/>
        <w:t>reiterou</w:t>
      </w:r>
      <w:r>
        <w:rPr>
          <w:spacing w:val="-1"/>
        </w:rPr>
        <w:t> </w:t>
      </w:r>
      <w:r>
        <w:rPr/>
        <w:t>sua</w:t>
      </w:r>
      <w:r>
        <w:rPr>
          <w:spacing w:val="-1"/>
        </w:rPr>
        <w:t> </w:t>
      </w:r>
      <w:r>
        <w:rPr/>
        <w:t>preocupação</w:t>
      </w:r>
      <w:r>
        <w:rPr>
          <w:spacing w:val="-1"/>
        </w:rPr>
        <w:t> </w:t>
      </w:r>
      <w:r>
        <w:rPr/>
        <w:t>com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recorrente ausência de adequado planejamento de contratações por parte da Companhia.</w:t>
      </w:r>
    </w:p>
    <w:p>
      <w:pPr>
        <w:pStyle w:val="BodyText"/>
        <w:spacing w:before="112"/>
        <w:ind w:right="239" w:firstLine="1406"/>
        <w:jc w:val="both"/>
      </w:pPr>
      <w:r>
        <w:rPr/>
        <w:t>Com relação à Decisão nº 140/2026, que trata da autorização de pagamento aos Administradores da CDC referente à licença remunerada não gozada, bem como à gratificação de férias proporcional eventualmente devida, considerando, para fins de cálculo, o Honorário Fixo e o Honorário Variável Mensal – HVM, o Conselho solicita manifestação da área jurídica e da área de Compliance quanto à conformidade do pagamento com a Resolução CGPAR nº 39/2022, bem como esclarecimentos acerca da eventual necessidade de autorização da SEST e de aprovação pela Assembleia Geral de Acionistas. Por fim, o Conselho recomenda que eventuais pagamentos de qualquer natureza aos membros da Diretoria sejam realizados somente após a confirmação de sua viabilidade jurídica e da observância das disposições e autorizações aplicáveis da SEST e da CGPAR nº 39/2022.</w:t>
      </w:r>
    </w:p>
    <w:p>
      <w:pPr>
        <w:pStyle w:val="BodyText"/>
        <w:spacing w:before="221"/>
        <w:ind w:left="0"/>
      </w:pPr>
    </w:p>
    <w:p>
      <w:pPr>
        <w:pStyle w:val="Heading2"/>
        <w:numPr>
          <w:ilvl w:val="1"/>
          <w:numId w:val="1"/>
        </w:numPr>
        <w:tabs>
          <w:tab w:pos="599" w:val="left" w:leader="none"/>
        </w:tabs>
        <w:spacing w:line="240" w:lineRule="auto" w:before="0" w:after="0"/>
        <w:ind w:left="599" w:right="0" w:hanging="357"/>
        <w:jc w:val="left"/>
      </w:pPr>
      <w:r>
        <w:rPr/>
        <w:t>–</w:t>
      </w:r>
      <w:r>
        <w:rPr>
          <w:spacing w:val="-8"/>
        </w:rPr>
        <w:t> </w:t>
      </w:r>
      <w:r>
        <w:rPr/>
        <w:t>Atas</w:t>
      </w:r>
      <w:r>
        <w:rPr>
          <w:spacing w:val="-8"/>
        </w:rPr>
        <w:t> </w:t>
      </w:r>
      <w:r>
        <w:rPr/>
        <w:t>das</w:t>
      </w:r>
      <w:r>
        <w:rPr>
          <w:spacing w:val="-7"/>
        </w:rPr>
        <w:t> </w:t>
      </w:r>
      <w:r>
        <w:rPr/>
        <w:t>613ª</w:t>
      </w:r>
      <w:r>
        <w:rPr>
          <w:spacing w:val="-8"/>
        </w:rPr>
        <w:t> </w:t>
      </w:r>
      <w:r>
        <w:rPr/>
        <w:t>e</w:t>
      </w:r>
      <w:r>
        <w:rPr>
          <w:spacing w:val="-7"/>
        </w:rPr>
        <w:t> </w:t>
      </w:r>
      <w:r>
        <w:rPr/>
        <w:t>614ª</w:t>
      </w:r>
      <w:r>
        <w:rPr>
          <w:spacing w:val="-8"/>
        </w:rPr>
        <w:t> </w:t>
      </w:r>
      <w:r>
        <w:rPr/>
        <w:t>Reuniões</w:t>
      </w:r>
      <w:r>
        <w:rPr>
          <w:spacing w:val="-8"/>
        </w:rPr>
        <w:t> </w:t>
      </w:r>
      <w:r>
        <w:rPr/>
        <w:t>Ordinárias</w:t>
      </w:r>
      <w:r>
        <w:rPr>
          <w:spacing w:val="-7"/>
        </w:rPr>
        <w:t> </w:t>
      </w:r>
      <w:r>
        <w:rPr/>
        <w:t>do</w:t>
      </w:r>
      <w:r>
        <w:rPr>
          <w:spacing w:val="-8"/>
        </w:rPr>
        <w:t> </w:t>
      </w:r>
      <w:r>
        <w:rPr>
          <w:spacing w:val="-2"/>
        </w:rPr>
        <w:t>CONSAD</w:t>
      </w:r>
    </w:p>
    <w:p>
      <w:pPr>
        <w:pStyle w:val="BodyText"/>
        <w:spacing w:before="118"/>
        <w:ind w:firstLine="1406"/>
      </w:pPr>
      <w:r>
        <w:rPr/>
        <w:t>O</w:t>
      </w:r>
      <w:r>
        <w:rPr>
          <w:spacing w:val="80"/>
        </w:rPr>
        <w:t> </w:t>
      </w:r>
      <w:r>
        <w:rPr/>
        <w:t>Conselho</w:t>
      </w:r>
      <w:r>
        <w:rPr>
          <w:spacing w:val="80"/>
        </w:rPr>
        <w:t> </w:t>
      </w:r>
      <w:r>
        <w:rPr/>
        <w:t>recebeu</w:t>
      </w:r>
      <w:r>
        <w:rPr>
          <w:spacing w:val="80"/>
        </w:rPr>
        <w:t> </w:t>
      </w:r>
      <w:r>
        <w:rPr/>
        <w:t>as</w:t>
      </w:r>
      <w:r>
        <w:rPr>
          <w:spacing w:val="80"/>
        </w:rPr>
        <w:t> </w:t>
      </w:r>
      <w:r>
        <w:rPr/>
        <w:t>Atas</w:t>
      </w:r>
      <w:r>
        <w:rPr>
          <w:spacing w:val="80"/>
        </w:rPr>
        <w:t> </w:t>
      </w:r>
      <w:r>
        <w:rPr/>
        <w:t>das</w:t>
      </w:r>
      <w:r>
        <w:rPr>
          <w:spacing w:val="80"/>
        </w:rPr>
        <w:t> </w:t>
      </w:r>
      <w:r>
        <w:rPr/>
        <w:t>613ª</w:t>
      </w:r>
      <w:r>
        <w:rPr>
          <w:spacing w:val="80"/>
        </w:rPr>
        <w:t> </w:t>
      </w:r>
      <w:r>
        <w:rPr/>
        <w:t>e</w:t>
      </w:r>
      <w:r>
        <w:rPr>
          <w:spacing w:val="80"/>
        </w:rPr>
        <w:t> </w:t>
      </w:r>
      <w:r>
        <w:rPr/>
        <w:t>614ª</w:t>
      </w:r>
      <w:r>
        <w:rPr>
          <w:spacing w:val="80"/>
        </w:rPr>
        <w:t> </w:t>
      </w:r>
      <w:r>
        <w:rPr/>
        <w:t>Reuniões</w:t>
      </w:r>
      <w:r>
        <w:rPr>
          <w:spacing w:val="80"/>
        </w:rPr>
        <w:t> </w:t>
      </w:r>
      <w:r>
        <w:rPr/>
        <w:t>Ordinárias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CONSAD, realizadas em agosto de 2026.</w:t>
      </w:r>
    </w:p>
    <w:p>
      <w:pPr>
        <w:pStyle w:val="BodyText"/>
        <w:spacing w:before="116"/>
        <w:ind w:firstLine="1406"/>
      </w:pPr>
      <w:r>
        <w:rPr/>
        <w:t>Com</w:t>
      </w:r>
      <w:r>
        <w:rPr>
          <w:spacing w:val="26"/>
        </w:rPr>
        <w:t> </w:t>
      </w:r>
      <w:r>
        <w:rPr/>
        <w:t>relação</w:t>
      </w:r>
      <w:r>
        <w:rPr>
          <w:spacing w:val="26"/>
        </w:rPr>
        <w:t> </w:t>
      </w:r>
      <w:r>
        <w:rPr/>
        <w:t>ao</w:t>
      </w:r>
      <w:r>
        <w:rPr>
          <w:spacing w:val="26"/>
        </w:rPr>
        <w:t> </w:t>
      </w:r>
      <w:r>
        <w:rPr/>
        <w:t>item</w:t>
      </w:r>
      <w:r>
        <w:rPr>
          <w:spacing w:val="26"/>
        </w:rPr>
        <w:t> </w:t>
      </w:r>
      <w:r>
        <w:rPr/>
        <w:t>3.1</w:t>
      </w:r>
      <w:r>
        <w:rPr>
          <w:spacing w:val="26"/>
        </w:rPr>
        <w:t> </w:t>
      </w:r>
      <w:r>
        <w:rPr/>
        <w:t>da Ata</w:t>
      </w:r>
      <w:r>
        <w:rPr>
          <w:spacing w:val="26"/>
        </w:rPr>
        <w:t> </w:t>
      </w:r>
      <w:r>
        <w:rPr/>
        <w:t>da</w:t>
      </w:r>
      <w:r>
        <w:rPr>
          <w:spacing w:val="26"/>
        </w:rPr>
        <w:t> </w:t>
      </w:r>
      <w:r>
        <w:rPr/>
        <w:t>613ª</w:t>
      </w:r>
      <w:r>
        <w:rPr>
          <w:spacing w:val="26"/>
        </w:rPr>
        <w:t> </w:t>
      </w:r>
      <w:r>
        <w:rPr/>
        <w:t>Reunião,</w:t>
      </w:r>
      <w:r>
        <w:rPr>
          <w:spacing w:val="26"/>
        </w:rPr>
        <w:t> </w:t>
      </w:r>
      <w:r>
        <w:rPr/>
        <w:t>que</w:t>
      </w:r>
      <w:r>
        <w:rPr>
          <w:spacing w:val="26"/>
        </w:rPr>
        <w:t> </w:t>
      </w:r>
      <w:r>
        <w:rPr/>
        <w:t>trata</w:t>
      </w:r>
      <w:r>
        <w:rPr>
          <w:spacing w:val="26"/>
        </w:rPr>
        <w:t> </w:t>
      </w:r>
      <w:r>
        <w:rPr/>
        <w:t>do</w:t>
      </w:r>
      <w:r>
        <w:rPr>
          <w:spacing w:val="26"/>
        </w:rPr>
        <w:t> </w:t>
      </w:r>
      <w:r>
        <w:rPr/>
        <w:t>Relatório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Correição,</w:t>
      </w:r>
      <w:r>
        <w:rPr>
          <w:spacing w:val="26"/>
        </w:rPr>
        <w:t> </w:t>
      </w:r>
      <w:r>
        <w:rPr/>
        <w:t>o Conselho reforça a necessidade de criação de uma Corregedoria Interna.</w:t>
      </w:r>
    </w:p>
    <w:p>
      <w:pPr>
        <w:pStyle w:val="BodyText"/>
        <w:spacing w:before="233"/>
        <w:ind w:left="0"/>
      </w:pPr>
    </w:p>
    <w:p>
      <w:pPr>
        <w:pStyle w:val="Heading2"/>
        <w:numPr>
          <w:ilvl w:val="1"/>
          <w:numId w:val="1"/>
        </w:numPr>
        <w:tabs>
          <w:tab w:pos="599" w:val="left" w:leader="none"/>
        </w:tabs>
        <w:spacing w:line="240" w:lineRule="auto" w:before="0" w:after="0"/>
        <w:ind w:left="599" w:right="0" w:hanging="357"/>
        <w:jc w:val="left"/>
      </w:pPr>
      <w:r>
        <w:rPr/>
        <w:t>–</w:t>
      </w:r>
      <w:r>
        <w:rPr>
          <w:spacing w:val="-3"/>
        </w:rPr>
        <w:t> </w:t>
      </w:r>
      <w:r>
        <w:rPr>
          <w:spacing w:val="-2"/>
        </w:rPr>
        <w:t>Pendências</w:t>
      </w:r>
    </w:p>
    <w:p>
      <w:pPr>
        <w:pStyle w:val="BodyText"/>
        <w:ind w:left="0"/>
        <w:rPr>
          <w:b/>
        </w:rPr>
      </w:pPr>
    </w:p>
    <w:p>
      <w:pPr>
        <w:spacing w:before="0"/>
        <w:ind w:left="242" w:right="245" w:firstLine="0"/>
        <w:jc w:val="both"/>
        <w:rPr>
          <w:sz w:val="24"/>
        </w:rPr>
      </w:pPr>
      <w:r>
        <w:rPr>
          <w:b/>
          <w:sz w:val="24"/>
        </w:rPr>
        <w:t>Atas das 2479ª a 2484ª Reuniões Ordinárias e 68ª a 71ª Reuniões Extraordinárias da DIREXE, realizadas em setembro / 2024 – Emergencial Vale alimentação/refeição, Emergencial CFTV e Preocupação com as Contratações em caráter emergencial – PCA 2026 - </w:t>
      </w:r>
      <w:r>
        <w:rPr>
          <w:sz w:val="24"/>
        </w:rPr>
        <w:t>A DIREXE, através do Comunicado nº 10/2026/DIREXE-CDC, informou que a meta de HVM do 4º Tri/2025 foi apresentar, para aprovação do CONSAD, o Plano de Contratação</w:t>
      </w:r>
      <w:r>
        <w:rPr>
          <w:spacing w:val="-11"/>
          <w:sz w:val="24"/>
        </w:rPr>
        <w:t> </w:t>
      </w:r>
      <w:r>
        <w:rPr>
          <w:sz w:val="24"/>
        </w:rPr>
        <w:t>Anual do Exercício de 2026.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referida meta foi atendida haja vista que o Plano foi apresentado para o CONSAD, dentro do prazo estimado.</w:t>
      </w:r>
    </w:p>
    <w:p>
      <w:pPr>
        <w:pStyle w:val="BodyText"/>
        <w:spacing w:before="109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encaminhou</w:t>
      </w:r>
      <w:r>
        <w:rPr>
          <w:spacing w:val="-12"/>
        </w:rPr>
        <w:t> </w:t>
      </w:r>
      <w:r>
        <w:rPr/>
        <w:t>ao</w:t>
      </w:r>
      <w:r>
        <w:rPr>
          <w:spacing w:val="-11"/>
        </w:rPr>
        <w:t> </w:t>
      </w:r>
      <w:r>
        <w:rPr/>
        <w:t>CONSAD</w:t>
      </w:r>
      <w:r>
        <w:rPr>
          <w:spacing w:val="-12"/>
        </w:rPr>
        <w:t> </w:t>
      </w:r>
      <w:r>
        <w:rPr/>
        <w:t>sua</w:t>
      </w:r>
      <w:r>
        <w:rPr>
          <w:spacing w:val="-11"/>
        </w:rPr>
        <w:t> </w:t>
      </w:r>
      <w:r>
        <w:rPr/>
        <w:t>manifestação</w:t>
      </w:r>
      <w:r>
        <w:rPr>
          <w:spacing w:val="-12"/>
        </w:rPr>
        <w:t> </w:t>
      </w:r>
      <w:r>
        <w:rPr/>
        <w:t>referente</w:t>
      </w:r>
      <w:r>
        <w:rPr>
          <w:spacing w:val="-11"/>
        </w:rPr>
        <w:t> </w:t>
      </w:r>
      <w:r>
        <w:rPr/>
        <w:t>à</w:t>
      </w:r>
      <w:r>
        <w:rPr>
          <w:spacing w:val="-11"/>
        </w:rPr>
        <w:t> </w:t>
      </w:r>
      <w:r>
        <w:rPr/>
        <w:t>reunião</w:t>
      </w:r>
      <w:r>
        <w:rPr>
          <w:spacing w:val="-12"/>
        </w:rPr>
        <w:t> </w:t>
      </w:r>
      <w:r>
        <w:rPr>
          <w:spacing w:val="-2"/>
        </w:rPr>
        <w:t>anterior.</w:t>
      </w:r>
    </w:p>
    <w:p>
      <w:pPr>
        <w:pStyle w:val="BodyText"/>
        <w:ind w:left="0"/>
      </w:pPr>
    </w:p>
    <w:p>
      <w:pPr>
        <w:pStyle w:val="Heading2"/>
        <w:ind w:left="242" w:right="245" w:firstLine="0"/>
        <w:jc w:val="both"/>
        <w:rPr>
          <w:b w:val="0"/>
        </w:rPr>
      </w:pPr>
      <w:r>
        <w:rPr/>
        <w:t>Análise do Balancete e acompanhamento mensal dos resultados econômicos – financeiros – janeiro / 2026</w:t>
      </w:r>
      <w:r>
        <w:rPr>
          <w:spacing w:val="20"/>
        </w:rPr>
        <w:t> </w:t>
      </w:r>
      <w:r>
        <w:rPr/>
        <w:t>– Auto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Infração ANTAQ;</w:t>
      </w:r>
      <w:r>
        <w:rPr>
          <w:spacing w:val="20"/>
        </w:rPr>
        <w:t> </w:t>
      </w:r>
      <w:r>
        <w:rPr/>
        <w:t>recomendação</w:t>
      </w:r>
      <w:r>
        <w:rPr>
          <w:spacing w:val="20"/>
        </w:rPr>
        <w:t> </w:t>
      </w:r>
      <w:r>
        <w:rPr/>
        <w:t>criação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Corregedoria</w:t>
      </w:r>
      <w:r>
        <w:rPr>
          <w:spacing w:val="20"/>
        </w:rPr>
        <w:t> </w:t>
      </w:r>
      <w:r>
        <w:rPr/>
        <w:t>-</w:t>
      </w:r>
      <w:r>
        <w:rPr>
          <w:spacing w:val="29"/>
        </w:rPr>
        <w:t> </w:t>
      </w:r>
      <w:r>
        <w:rPr>
          <w:b w:val="0"/>
        </w:rPr>
        <w:t>A DIREXE,</w:t>
      </w:r>
      <w:r>
        <w:rPr>
          <w:b w:val="0"/>
          <w:spacing w:val="19"/>
        </w:rPr>
        <w:t> </w:t>
      </w:r>
      <w:r>
        <w:rPr>
          <w:b w:val="0"/>
        </w:rPr>
        <w:t>através</w:t>
      </w:r>
      <w:r>
        <w:rPr>
          <w:b w:val="0"/>
          <w:spacing w:val="19"/>
        </w:rPr>
        <w:t> </w:t>
      </w:r>
      <w:r>
        <w:rPr>
          <w:b w:val="0"/>
        </w:rPr>
        <w:t>do</w:t>
      </w:r>
    </w:p>
    <w:p>
      <w:pPr>
        <w:pStyle w:val="Heading2"/>
        <w:spacing w:after="0"/>
        <w:jc w:val="both"/>
        <w:rPr>
          <w:b w:val="0"/>
        </w:rPr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spacing w:before="60"/>
        <w:ind w:right="241"/>
        <w:jc w:val="both"/>
      </w:pPr>
      <w:r>
        <w:rPr/>
        <w:t>Comunicado nº 10/2026/DIREXE-CDC, informou que permanece a informação que os trabalhos já foram iniciados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relação</w:t>
      </w:r>
      <w:r>
        <w:rPr>
          <w:spacing w:val="-4"/>
        </w:rPr>
        <w:t> </w:t>
      </w:r>
      <w:r>
        <w:rPr/>
        <w:t>à</w:t>
      </w:r>
      <w:r>
        <w:rPr>
          <w:spacing w:val="-4"/>
        </w:rPr>
        <w:t> </w:t>
      </w:r>
      <w:r>
        <w:rPr/>
        <w:t>criação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corregedoria,</w:t>
      </w:r>
      <w:r>
        <w:rPr>
          <w:spacing w:val="-4"/>
        </w:rPr>
        <w:t> </w:t>
      </w:r>
      <w:r>
        <w:rPr/>
        <w:t>estando</w:t>
      </w:r>
      <w:r>
        <w:rPr>
          <w:spacing w:val="-4"/>
        </w:rPr>
        <w:t> </w:t>
      </w:r>
      <w:r>
        <w:rPr/>
        <w:t>sob</w:t>
      </w:r>
      <w:r>
        <w:rPr>
          <w:spacing w:val="-4"/>
        </w:rPr>
        <w:t> </w:t>
      </w:r>
      <w:r>
        <w:rPr/>
        <w:t>responsabilidade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Gabinete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Presidência,</w:t>
      </w:r>
      <w:r>
        <w:rPr>
          <w:spacing w:val="-4"/>
        </w:rPr>
        <w:t> </w:t>
      </w:r>
      <w:r>
        <w:rPr/>
        <w:t>o andamento da referida solicitação.</w:t>
      </w:r>
    </w:p>
    <w:p>
      <w:pPr>
        <w:pStyle w:val="BodyText"/>
        <w:spacing w:before="114"/>
        <w:jc w:val="both"/>
      </w:pPr>
      <w:r>
        <w:rPr/>
        <w:t>O</w:t>
      </w:r>
      <w:r>
        <w:rPr>
          <w:spacing w:val="-11"/>
        </w:rPr>
        <w:t> </w:t>
      </w:r>
      <w:r>
        <w:rPr/>
        <w:t>Conselho</w:t>
      </w:r>
      <w:r>
        <w:rPr>
          <w:spacing w:val="-10"/>
        </w:rPr>
        <w:t> </w:t>
      </w:r>
      <w:r>
        <w:rPr/>
        <w:t>continua</w:t>
      </w:r>
      <w:r>
        <w:rPr>
          <w:spacing w:val="-11"/>
        </w:rPr>
        <w:t> </w:t>
      </w:r>
      <w:r>
        <w:rPr/>
        <w:t>acompanhando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>
          <w:spacing w:val="-2"/>
        </w:rPr>
        <w:t>assunto.</w:t>
      </w:r>
    </w:p>
    <w:p>
      <w:pPr>
        <w:pStyle w:val="BodyText"/>
        <w:ind w:left="0"/>
      </w:pPr>
    </w:p>
    <w:p>
      <w:pPr>
        <w:spacing w:before="0"/>
        <w:ind w:left="242" w:right="242" w:firstLine="0"/>
        <w:jc w:val="both"/>
        <w:rPr>
          <w:sz w:val="24"/>
        </w:rPr>
      </w:pPr>
      <w:r>
        <w:rPr>
          <w:b/>
          <w:sz w:val="24"/>
        </w:rPr>
        <w:t>Relatório de Auditoria Externa referente ao 3º trimestre / 2025 – Apresentação do Relatório; recomendação de previsão de prazo limite para medição e apresentação de fatura -</w:t>
      </w:r>
      <w:r>
        <w:rPr>
          <w:b/>
          <w:spacing w:val="-5"/>
          <w:sz w:val="24"/>
        </w:rPr>
        <w:t> </w:t>
      </w:r>
      <w:r>
        <w:rPr>
          <w:sz w:val="24"/>
        </w:rPr>
        <w:t>A DIREXE, através do Comunicado nº 10/2026/DIREXE-CDC, informou que a demanda está sendo analisada junto às áreas técnicas e encaminhará manifestação formal ao Conselho Fiscal tão logo defina os prazos.</w:t>
      </w:r>
    </w:p>
    <w:p>
      <w:pPr>
        <w:pStyle w:val="BodyText"/>
        <w:spacing w:before="113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spacing w:before="234"/>
        <w:ind w:left="0"/>
      </w:pPr>
    </w:p>
    <w:p>
      <w:pPr>
        <w:spacing w:before="1"/>
        <w:ind w:left="242" w:right="246" w:firstLine="0"/>
        <w:jc w:val="both"/>
        <w:rPr>
          <w:sz w:val="24"/>
        </w:rPr>
      </w:pPr>
      <w:r>
        <w:rPr>
          <w:b/>
          <w:sz w:val="24"/>
        </w:rPr>
        <w:t>Atas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das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172ª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173ª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Reuniões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Ordinárias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Comitê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Auditoria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Estatutário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CDC,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realizadas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em abril/2026 – Ajuste no cronograma das Demonstrações financeiras - </w:t>
      </w:r>
      <w:r>
        <w:rPr>
          <w:sz w:val="24"/>
        </w:rPr>
        <w:t>A DIREXE, através do Comunicado nº 10/2026/DIREXE-CDC, informou que, conforme solicitado pelo Conselho de Administração,</w:t>
      </w:r>
      <w:r>
        <w:rPr>
          <w:spacing w:val="-4"/>
          <w:sz w:val="24"/>
        </w:rPr>
        <w:t> </w:t>
      </w:r>
      <w:r>
        <w:rPr>
          <w:sz w:val="24"/>
        </w:rPr>
        <w:t>será</w:t>
      </w:r>
      <w:r>
        <w:rPr>
          <w:spacing w:val="-4"/>
          <w:sz w:val="24"/>
        </w:rPr>
        <w:t> </w:t>
      </w:r>
      <w:r>
        <w:rPr>
          <w:sz w:val="24"/>
        </w:rPr>
        <w:t>realizado</w:t>
      </w:r>
      <w:r>
        <w:rPr>
          <w:spacing w:val="-4"/>
          <w:sz w:val="24"/>
        </w:rPr>
        <w:t> </w:t>
      </w:r>
      <w:r>
        <w:rPr>
          <w:sz w:val="24"/>
        </w:rPr>
        <w:t>um</w:t>
      </w:r>
      <w:r>
        <w:rPr>
          <w:spacing w:val="-5"/>
          <w:sz w:val="24"/>
        </w:rPr>
        <w:t> </w:t>
      </w:r>
      <w:r>
        <w:rPr>
          <w:sz w:val="24"/>
        </w:rPr>
        <w:t>diagnóstico</w:t>
      </w:r>
      <w:r>
        <w:rPr>
          <w:spacing w:val="-4"/>
          <w:sz w:val="24"/>
        </w:rPr>
        <w:t> </w:t>
      </w:r>
      <w:r>
        <w:rPr>
          <w:sz w:val="24"/>
        </w:rPr>
        <w:t>com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apoio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nova</w:t>
      </w:r>
      <w:r>
        <w:rPr>
          <w:spacing w:val="-4"/>
          <w:sz w:val="24"/>
        </w:rPr>
        <w:t> </w:t>
      </w:r>
      <w:r>
        <w:rPr>
          <w:sz w:val="24"/>
        </w:rPr>
        <w:t>empresa</w:t>
      </w:r>
      <w:r>
        <w:rPr>
          <w:spacing w:val="-4"/>
          <w:sz w:val="24"/>
        </w:rPr>
        <w:t> </w:t>
      </w:r>
      <w:r>
        <w:rPr>
          <w:sz w:val="24"/>
        </w:rPr>
        <w:t>contratada,</w:t>
      </w:r>
      <w:r>
        <w:rPr>
          <w:spacing w:val="-4"/>
          <w:sz w:val="24"/>
        </w:rPr>
        <w:t> </w:t>
      </w:r>
      <w:r>
        <w:rPr>
          <w:sz w:val="24"/>
        </w:rPr>
        <w:t>visando</w:t>
      </w:r>
      <w:r>
        <w:rPr>
          <w:spacing w:val="-4"/>
          <w:sz w:val="24"/>
        </w:rPr>
        <w:t> </w:t>
      </w:r>
      <w:r>
        <w:rPr>
          <w:sz w:val="24"/>
        </w:rPr>
        <w:t>apresentar um calendário exequível.</w:t>
      </w:r>
    </w:p>
    <w:p>
      <w:pPr>
        <w:pStyle w:val="BodyText"/>
        <w:spacing w:before="110"/>
        <w:ind w:right="241"/>
        <w:jc w:val="both"/>
      </w:pPr>
      <w:r>
        <w:rPr/>
        <w:t>O Conselho reitera que a fixação de cronograma é uma atribuição da Administração, não guardando relação</w:t>
      </w:r>
      <w:r>
        <w:rPr>
          <w:spacing w:val="-6"/>
        </w:rPr>
        <w:t> </w:t>
      </w:r>
      <w:r>
        <w:rPr/>
        <w:t>direta</w:t>
      </w:r>
      <w:r>
        <w:rPr>
          <w:spacing w:val="-6"/>
        </w:rPr>
        <w:t> </w:t>
      </w:r>
      <w:r>
        <w:rPr/>
        <w:t>com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empresa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auditoria</w:t>
      </w:r>
      <w:r>
        <w:rPr>
          <w:spacing w:val="-5"/>
        </w:rPr>
        <w:t> </w:t>
      </w:r>
      <w:r>
        <w:rPr/>
        <w:t>externa</w:t>
      </w:r>
      <w:r>
        <w:rPr>
          <w:spacing w:val="-5"/>
        </w:rPr>
        <w:t> </w:t>
      </w:r>
      <w:r>
        <w:rPr/>
        <w:t>recém</w:t>
      </w:r>
      <w:r>
        <w:rPr>
          <w:spacing w:val="-6"/>
        </w:rPr>
        <w:t> </w:t>
      </w:r>
      <w:r>
        <w:rPr/>
        <w:t>contratada,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também</w:t>
      </w:r>
      <w:r>
        <w:rPr>
          <w:spacing w:val="-6"/>
        </w:rPr>
        <w:t> </w:t>
      </w:r>
      <w:r>
        <w:rPr/>
        <w:t>deve</w:t>
      </w:r>
      <w:r>
        <w:rPr>
          <w:spacing w:val="-5"/>
        </w:rPr>
        <w:t> </w:t>
      </w:r>
      <w:r>
        <w:rPr/>
        <w:t>seguir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cronograma aprovado pela Companhia, respeitados os prazos contratuais mínimos para auditoria das contas. Ressalta, ainda, que a CDC permanece sem um cronograma exequível para a análise das contas, manifestando preocupação quanto à ausência de apreciação das contas trimestrais atrasadas (1° e 2° trimestres) até este momento, bem como quanto ao cumprimento de um adequado cronograma de apresentação e análise das contas trimestrais faltantes (3° e 4° trimestres) e das demonstrações financeiras anuais.</w:t>
      </w:r>
    </w:p>
    <w:p>
      <w:pPr>
        <w:pStyle w:val="BodyText"/>
        <w:spacing w:before="225"/>
        <w:ind w:left="0"/>
      </w:pPr>
    </w:p>
    <w:p>
      <w:pPr>
        <w:pStyle w:val="Heading2"/>
        <w:spacing w:line="275" w:lineRule="exact"/>
        <w:ind w:left="242" w:firstLine="0"/>
        <w:jc w:val="both"/>
      </w:pPr>
      <w:r>
        <w:rPr/>
        <w:t>Análise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Balancete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acompanhamento</w:t>
      </w:r>
      <w:r>
        <w:rPr>
          <w:spacing w:val="-4"/>
        </w:rPr>
        <w:t> </w:t>
      </w:r>
      <w:r>
        <w:rPr/>
        <w:t>mensal</w:t>
      </w:r>
      <w:r>
        <w:rPr>
          <w:spacing w:val="-4"/>
        </w:rPr>
        <w:t> </w:t>
      </w:r>
      <w:r>
        <w:rPr/>
        <w:t>dos</w:t>
      </w:r>
      <w:r>
        <w:rPr>
          <w:spacing w:val="-4"/>
        </w:rPr>
        <w:t> </w:t>
      </w:r>
      <w:r>
        <w:rPr/>
        <w:t>resultados</w:t>
      </w:r>
      <w:r>
        <w:rPr>
          <w:spacing w:val="-4"/>
        </w:rPr>
        <w:t> </w:t>
      </w:r>
      <w:r>
        <w:rPr/>
        <w:t>econômicos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financeiros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2"/>
        </w:rPr>
        <w:t>fevereiro</w:t>
      </w:r>
    </w:p>
    <w:p>
      <w:pPr>
        <w:pStyle w:val="BodyText"/>
        <w:spacing w:before="0"/>
        <w:ind w:right="239"/>
        <w:jc w:val="both"/>
      </w:pPr>
      <w:r>
        <w:rPr>
          <w:b/>
        </w:rPr>
        <w:t>/ 2026 - Juros e multas por atraso de pagamentos –</w:t>
      </w:r>
      <w:r>
        <w:rPr>
          <w:b/>
          <w:spacing w:val="-5"/>
        </w:rPr>
        <w:t> </w:t>
      </w:r>
      <w:r>
        <w:rPr>
          <w:b/>
        </w:rPr>
        <w:t>AI</w:t>
      </w:r>
      <w:r>
        <w:rPr>
          <w:b/>
          <w:spacing w:val="-5"/>
        </w:rPr>
        <w:t> </w:t>
      </w:r>
      <w:r>
        <w:rPr>
          <w:b/>
        </w:rPr>
        <w:t>ANTAQ -</w:t>
      </w:r>
      <w:r>
        <w:rPr>
          <w:b/>
          <w:spacing w:val="26"/>
        </w:rPr>
        <w:t> </w:t>
      </w:r>
      <w:r>
        <w:rPr/>
        <w:t>A</w:t>
      </w:r>
      <w:r>
        <w:rPr>
          <w:spacing w:val="-6"/>
        </w:rPr>
        <w:t> </w:t>
      </w:r>
      <w:r>
        <w:rPr/>
        <w:t>DIREXE, através do Comunicado nº</w:t>
      </w:r>
      <w:r>
        <w:rPr>
          <w:spacing w:val="-8"/>
        </w:rPr>
        <w:t> </w:t>
      </w:r>
      <w:r>
        <w:rPr/>
        <w:t>10/2026/DIREXE-CDC,</w:t>
      </w:r>
      <w:r>
        <w:rPr>
          <w:spacing w:val="-8"/>
        </w:rPr>
        <w:t> </w:t>
      </w:r>
      <w:r>
        <w:rPr/>
        <w:t>informou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seguinte: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Conselho</w:t>
      </w:r>
      <w:r>
        <w:rPr>
          <w:spacing w:val="-8"/>
        </w:rPr>
        <w:t> </w:t>
      </w:r>
      <w:r>
        <w:rPr/>
        <w:t>Fiscal</w:t>
      </w:r>
      <w:r>
        <w:rPr>
          <w:spacing w:val="-8"/>
        </w:rPr>
        <w:t> </w:t>
      </w:r>
      <w:r>
        <w:rPr/>
        <w:t>requisita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seja</w:t>
      </w:r>
      <w:r>
        <w:rPr>
          <w:spacing w:val="-8"/>
        </w:rPr>
        <w:t> </w:t>
      </w:r>
      <w:r>
        <w:rPr/>
        <w:t>elucidado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atraso</w:t>
      </w:r>
      <w:r>
        <w:rPr>
          <w:spacing w:val="-8"/>
        </w:rPr>
        <w:t> </w:t>
      </w:r>
      <w:r>
        <w:rPr/>
        <w:t>no pagamento de multa da</w:t>
      </w:r>
      <w:r>
        <w:rPr>
          <w:spacing w:val="-12"/>
        </w:rPr>
        <w:t> </w:t>
      </w:r>
      <w:r>
        <w:rPr/>
        <w:t>ANTAQ, o qual ocasionou o pagamento de R$ 4.506,00 registrado na conta “Juros e multas por atraso de pagamentos”. Tratou-se do pagamento da multa aplicada através do Auto de Infração nº 007141-2, concernente ao reputado mau estado de conservação do Píer Petroleiro, concedendo 30</w:t>
      </w:r>
      <w:r>
        <w:rPr>
          <w:spacing w:val="31"/>
        </w:rPr>
        <w:t> </w:t>
      </w:r>
      <w:r>
        <w:rPr/>
        <w:t>dias</w:t>
      </w:r>
      <w:r>
        <w:rPr>
          <w:spacing w:val="31"/>
        </w:rPr>
        <w:t> </w:t>
      </w:r>
      <w:r>
        <w:rPr/>
        <w:t>para</w:t>
      </w:r>
      <w:r>
        <w:rPr>
          <w:spacing w:val="31"/>
        </w:rPr>
        <w:t> </w:t>
      </w:r>
      <w:r>
        <w:rPr/>
        <w:t>apresentação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defesa,</w:t>
      </w:r>
      <w:r>
        <w:rPr>
          <w:spacing w:val="31"/>
        </w:rPr>
        <w:t> </w:t>
      </w:r>
      <w:r>
        <w:rPr/>
        <w:t>conforme</w:t>
      </w:r>
      <w:r>
        <w:rPr>
          <w:spacing w:val="31"/>
        </w:rPr>
        <w:t> </w:t>
      </w:r>
      <w:r>
        <w:rPr/>
        <w:t>autos</w:t>
      </w:r>
      <w:r>
        <w:rPr>
          <w:spacing w:val="31"/>
        </w:rPr>
        <w:t> </w:t>
      </w:r>
      <w:r>
        <w:rPr/>
        <w:t>do</w:t>
      </w:r>
      <w:r>
        <w:rPr>
          <w:spacing w:val="31"/>
        </w:rPr>
        <w:t> </w:t>
      </w:r>
      <w:r>
        <w:rPr/>
        <w:t>processo</w:t>
      </w:r>
      <w:r>
        <w:rPr>
          <w:spacing w:val="31"/>
        </w:rPr>
        <w:t> </w:t>
      </w:r>
      <w:r>
        <w:rPr/>
        <w:t>SEI/ANTAQ</w:t>
      </w:r>
      <w:r>
        <w:rPr>
          <w:spacing w:val="31"/>
        </w:rPr>
        <w:t> </w:t>
      </w:r>
      <w:r>
        <w:rPr/>
        <w:t>nº</w:t>
      </w:r>
      <w:r>
        <w:rPr>
          <w:spacing w:val="31"/>
        </w:rPr>
        <w:t> </w:t>
      </w:r>
      <w:r>
        <w:rPr/>
        <w:t>50300.012535/2025-83: FATO 1: Não manter em bom estado de conservação o Píer Petroleiro do Porto de Fortaleza, quais sejam: ponte de acesso, plataforma de atracação, caixa de drenagem de resíduos oleosos, Casa de Bombas do Sistema de Combate a Incêndio e estrutura da Subestação de Energia. Durante a realização da fiscalização de rotina, foi efetuado verificação in loco das instalações do Píer Petroleiro do Porto Organizado de Fortaleza e, juntamente com a análise dos documentos obtidos da Petrobrás, apontados a seguir, foram identificadas as seguintes irregularidades: 1. Ponte de acesso: Considerando-se o doc. SEI 2584137, Inspeção levantamento e Diagnóstico: "observaram-se inúmeros elementos estruturais, que compõem o píer petroleiro do Porto do Mucuripe em Fortaleza-CE, com patologias graves ou críticas." Como "principais patologias encontradas, armaduras de reforço externo rompidas associadas a severos processos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corrosão.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vãos</w:t>
      </w:r>
      <w:r>
        <w:rPr>
          <w:spacing w:val="-3"/>
        </w:rPr>
        <w:t> </w:t>
      </w:r>
      <w:r>
        <w:rPr/>
        <w:t>mais</w:t>
      </w:r>
      <w:r>
        <w:rPr>
          <w:spacing w:val="-3"/>
        </w:rPr>
        <w:t> </w:t>
      </w:r>
      <w:r>
        <w:rPr/>
        <w:t>críticos</w:t>
      </w:r>
      <w:r>
        <w:rPr>
          <w:spacing w:val="-3"/>
        </w:rPr>
        <w:t> </w:t>
      </w:r>
      <w:r>
        <w:rPr/>
        <w:t>são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43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46,</w:t>
      </w:r>
      <w:r>
        <w:rPr>
          <w:spacing w:val="-3"/>
        </w:rPr>
        <w:t> </w:t>
      </w:r>
      <w:r>
        <w:rPr/>
        <w:t>contudo</w:t>
      </w:r>
      <w:r>
        <w:rPr>
          <w:spacing w:val="-3"/>
        </w:rPr>
        <w:t> </w:t>
      </w:r>
      <w:r>
        <w:rPr/>
        <w:t>lembra-se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existem</w:t>
      </w:r>
      <w:r>
        <w:rPr>
          <w:spacing w:val="-3"/>
        </w:rPr>
        <w:t> </w:t>
      </w:r>
      <w:r>
        <w:rPr/>
        <w:t>mais</w:t>
      </w:r>
      <w:r>
        <w:rPr>
          <w:spacing w:val="-3"/>
        </w:rPr>
        <w:t> </w:t>
      </w:r>
      <w:r>
        <w:rPr/>
        <w:t>vãos</w:t>
      </w:r>
      <w:r>
        <w:rPr>
          <w:spacing w:val="-3"/>
        </w:rPr>
        <w:t> </w:t>
      </w:r>
      <w:r>
        <w:rPr/>
        <w:t>com patologias críticas." 2. Plataforma de atracação: Considerando-se a fiscalização in loco realizada pela ANTAQ,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doc.</w:t>
      </w:r>
      <w:r>
        <w:rPr>
          <w:spacing w:val="-1"/>
        </w:rPr>
        <w:t> </w:t>
      </w:r>
      <w:r>
        <w:rPr/>
        <w:t>SEI</w:t>
      </w:r>
      <w:r>
        <w:rPr>
          <w:spacing w:val="-1"/>
        </w:rPr>
        <w:t> </w:t>
      </w:r>
      <w:r>
        <w:rPr/>
        <w:t>2584135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aponta:</w:t>
      </w:r>
      <w:r>
        <w:rPr>
          <w:spacing w:val="-1"/>
        </w:rPr>
        <w:t> </w:t>
      </w:r>
      <w:r>
        <w:rPr/>
        <w:t>"A</w:t>
      </w:r>
      <w:r>
        <w:rPr>
          <w:spacing w:val="-12"/>
        </w:rPr>
        <w:t> </w:t>
      </w:r>
      <w:r>
        <w:rPr/>
        <w:t>principal</w:t>
      </w:r>
      <w:r>
        <w:rPr>
          <w:spacing w:val="-1"/>
        </w:rPr>
        <w:t> </w:t>
      </w:r>
      <w:r>
        <w:rPr/>
        <w:t>preocupação</w:t>
      </w:r>
      <w:r>
        <w:rPr>
          <w:spacing w:val="-1"/>
        </w:rPr>
        <w:t> </w:t>
      </w:r>
      <w:r>
        <w:rPr/>
        <w:t>encontrada</w:t>
      </w:r>
      <w:r>
        <w:rPr>
          <w:spacing w:val="-1"/>
        </w:rPr>
        <w:t> </w:t>
      </w:r>
      <w:r>
        <w:rPr/>
        <w:t>nessa</w:t>
      </w:r>
      <w:r>
        <w:rPr>
          <w:spacing w:val="-1"/>
        </w:rPr>
        <w:t> </w:t>
      </w:r>
      <w:r>
        <w:rPr/>
        <w:t>visita</w:t>
      </w:r>
      <w:r>
        <w:rPr>
          <w:spacing w:val="-1"/>
        </w:rPr>
        <w:t> </w:t>
      </w:r>
      <w:r>
        <w:rPr/>
        <w:t>foi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região da plataforma e do dolfim de atracação, devido ao estado de deterioração.</w:t>
      </w:r>
      <w:r>
        <w:rPr>
          <w:spacing w:val="-1"/>
        </w:rPr>
        <w:t> </w:t>
      </w:r>
      <w:r>
        <w:rPr/>
        <w:t>As imagens a seguir mostrarão que as regiões inferiores dos gomos e dolfim estão em desgaste acentuado e grave estado de conservação, com</w:t>
      </w:r>
      <w:r>
        <w:rPr>
          <w:spacing w:val="-7"/>
        </w:rPr>
        <w:t> </w:t>
      </w:r>
      <w:r>
        <w:rPr/>
        <w:t>grande</w:t>
      </w:r>
      <w:r>
        <w:rPr>
          <w:spacing w:val="-7"/>
        </w:rPr>
        <w:t> </w:t>
      </w:r>
      <w:r>
        <w:rPr/>
        <w:t>parte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armadura</w:t>
      </w:r>
      <w:r>
        <w:rPr>
          <w:spacing w:val="-7"/>
        </w:rPr>
        <w:t> </w:t>
      </w:r>
      <w:r>
        <w:rPr/>
        <w:t>sem</w:t>
      </w:r>
      <w:r>
        <w:rPr>
          <w:spacing w:val="-7"/>
        </w:rPr>
        <w:t> </w:t>
      </w:r>
      <w:r>
        <w:rPr/>
        <w:t>funcionalidade</w:t>
      </w:r>
      <w:r>
        <w:rPr>
          <w:spacing w:val="-7"/>
        </w:rPr>
        <w:t> </w:t>
      </w:r>
      <w:r>
        <w:rPr/>
        <w:t>alguma,</w:t>
      </w:r>
      <w:r>
        <w:rPr>
          <w:spacing w:val="-7"/>
        </w:rPr>
        <w:t> </w:t>
      </w:r>
      <w:r>
        <w:rPr/>
        <w:t>caracterizando</w:t>
      </w:r>
      <w:r>
        <w:rPr>
          <w:spacing w:val="-7"/>
        </w:rPr>
        <w:t> </w:t>
      </w:r>
      <w:r>
        <w:rPr/>
        <w:t>condições</w:t>
      </w:r>
      <w:r>
        <w:rPr>
          <w:spacing w:val="-7"/>
        </w:rPr>
        <w:t> </w:t>
      </w:r>
      <w:r>
        <w:rPr/>
        <w:t>severas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operação e atracações no Píer Petroleiro. O concreto armado pressupõe a ação conjunta dos dois materiais: concreto e armadura (barras de aço). Por mais robusta que sejam as dimensões da Plataforma, a fragilização do elemento aço coloca o concreto armado em uma situação de comportamento de material frágil, ou seja, qualquer rompimento é brusco, sem aviso. Uma situação deveras preocupante, dado a importância do Píer Petroleiro para a operação de granéis líquidos, o abastecimento e economia cearense". 3. Caixa de drenagem de resíduos oleosos do Píer Petroleiro: Considerando-se a fiscalização in loco realizada pela ANTAQ,</w:t>
      </w:r>
      <w:r>
        <w:rPr>
          <w:spacing w:val="22"/>
        </w:rPr>
        <w:t> </w:t>
      </w:r>
      <w:r>
        <w:rPr/>
        <w:t>e</w:t>
      </w:r>
      <w:r>
        <w:rPr>
          <w:spacing w:val="22"/>
        </w:rPr>
        <w:t> </w:t>
      </w:r>
      <w:r>
        <w:rPr/>
        <w:t>o</w:t>
      </w:r>
      <w:r>
        <w:rPr>
          <w:spacing w:val="22"/>
        </w:rPr>
        <w:t> </w:t>
      </w:r>
      <w:r>
        <w:rPr/>
        <w:t>doc.</w:t>
      </w:r>
      <w:r>
        <w:rPr>
          <w:spacing w:val="22"/>
        </w:rPr>
        <w:t> </w:t>
      </w:r>
      <w:r>
        <w:rPr/>
        <w:t>SEI</w:t>
      </w:r>
      <w:r>
        <w:rPr>
          <w:spacing w:val="22"/>
        </w:rPr>
        <w:t> </w:t>
      </w:r>
      <w:r>
        <w:rPr/>
        <w:t>2584140</w:t>
      </w:r>
      <w:r>
        <w:rPr>
          <w:spacing w:val="22"/>
        </w:rPr>
        <w:t> </w:t>
      </w:r>
      <w:r>
        <w:rPr/>
        <w:t>apresentado</w:t>
      </w:r>
      <w:r>
        <w:rPr>
          <w:spacing w:val="22"/>
        </w:rPr>
        <w:t> </w:t>
      </w:r>
      <w:r>
        <w:rPr/>
        <w:t>pela</w:t>
      </w:r>
      <w:r>
        <w:rPr>
          <w:spacing w:val="22"/>
        </w:rPr>
        <w:t> </w:t>
      </w:r>
      <w:r>
        <w:rPr/>
        <w:t>Transpetro,</w:t>
      </w:r>
      <w:r>
        <w:rPr>
          <w:spacing w:val="22"/>
        </w:rPr>
        <w:t> </w:t>
      </w:r>
      <w:r>
        <w:rPr/>
        <w:t>constatado</w:t>
      </w:r>
      <w:r>
        <w:rPr>
          <w:spacing w:val="22"/>
        </w:rPr>
        <w:t> </w:t>
      </w:r>
      <w:r>
        <w:rPr/>
        <w:t>presença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umidade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fluido</w:t>
      </w:r>
    </w:p>
    <w:p>
      <w:pPr>
        <w:pStyle w:val="BodyText"/>
        <w:spacing w:after="0"/>
        <w:jc w:val="both"/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tabs>
          <w:tab w:pos="728" w:val="left" w:leader="none"/>
          <w:tab w:pos="1228" w:val="left" w:leader="none"/>
          <w:tab w:pos="1457" w:val="left" w:leader="none"/>
          <w:tab w:pos="1933" w:val="left" w:leader="none"/>
          <w:tab w:pos="2485" w:val="left" w:leader="none"/>
          <w:tab w:pos="2586" w:val="left" w:leader="none"/>
          <w:tab w:pos="2915" w:val="left" w:leader="none"/>
          <w:tab w:pos="3892" w:val="left" w:leader="none"/>
          <w:tab w:pos="4247" w:val="left" w:leader="none"/>
          <w:tab w:pos="4335" w:val="left" w:leader="none"/>
          <w:tab w:pos="4663" w:val="left" w:leader="none"/>
          <w:tab w:pos="5319" w:val="left" w:leader="none"/>
          <w:tab w:pos="6077" w:val="left" w:leader="none"/>
          <w:tab w:pos="6392" w:val="left" w:leader="none"/>
          <w:tab w:pos="6613" w:val="left" w:leader="none"/>
          <w:tab w:pos="6720" w:val="left" w:leader="none"/>
          <w:tab w:pos="6994" w:val="left" w:leader="none"/>
          <w:tab w:pos="7777" w:val="left" w:leader="none"/>
          <w:tab w:pos="7970" w:val="left" w:leader="none"/>
          <w:tab w:pos="8860" w:val="left" w:leader="none"/>
          <w:tab w:pos="8999" w:val="left" w:leader="none"/>
          <w:tab w:pos="9704" w:val="left" w:leader="none"/>
          <w:tab w:pos="10266" w:val="left" w:leader="none"/>
        </w:tabs>
        <w:spacing w:before="60"/>
        <w:ind w:right="239"/>
      </w:pPr>
      <w:r>
        <w:rPr/>
        <w:t>oleoso</w:t>
      </w:r>
      <w:r>
        <w:rPr>
          <w:spacing w:val="77"/>
        </w:rPr>
        <w:t> </w:t>
      </w:r>
      <w:r>
        <w:rPr/>
        <w:t>no</w:t>
      </w:r>
      <w:r>
        <w:rPr>
          <w:spacing w:val="77"/>
        </w:rPr>
        <w:t> </w:t>
      </w:r>
      <w:r>
        <w:rPr/>
        <w:t>lado</w:t>
      </w:r>
      <w:r>
        <w:rPr>
          <w:spacing w:val="77"/>
        </w:rPr>
        <w:t> </w:t>
      </w:r>
      <w:r>
        <w:rPr/>
        <w:t>externo</w:t>
      </w:r>
      <w:r>
        <w:rPr>
          <w:spacing w:val="77"/>
        </w:rPr>
        <w:t> </w:t>
      </w:r>
      <w:r>
        <w:rPr/>
        <w:t>à</w:t>
      </w:r>
      <w:r>
        <w:rPr>
          <w:spacing w:val="77"/>
        </w:rPr>
        <w:t> </w:t>
      </w:r>
      <w:r>
        <w:rPr/>
        <w:t>caixa</w:t>
      </w:r>
      <w:r>
        <w:rPr>
          <w:spacing w:val="77"/>
        </w:rPr>
        <w:t> </w:t>
      </w:r>
      <w:r>
        <w:rPr/>
        <w:t>de</w:t>
      </w:r>
      <w:r>
        <w:rPr>
          <w:spacing w:val="77"/>
        </w:rPr>
        <w:t> </w:t>
      </w:r>
      <w:r>
        <w:rPr/>
        <w:t>drenagem</w:t>
      </w:r>
      <w:r>
        <w:rPr>
          <w:spacing w:val="76"/>
        </w:rPr>
        <w:t> </w:t>
      </w:r>
      <w:r>
        <w:rPr/>
        <w:t>e</w:t>
      </w:r>
      <w:r>
        <w:rPr>
          <w:spacing w:val="77"/>
        </w:rPr>
        <w:t> </w:t>
      </w:r>
      <w:r>
        <w:rPr/>
        <w:t>sobre</w:t>
      </w:r>
      <w:r>
        <w:rPr>
          <w:spacing w:val="77"/>
        </w:rPr>
        <w:t> </w:t>
      </w:r>
      <w:r>
        <w:rPr/>
        <w:t>o</w:t>
      </w:r>
      <w:r>
        <w:rPr>
          <w:spacing w:val="77"/>
        </w:rPr>
        <w:t> </w:t>
      </w:r>
      <w:r>
        <w:rPr/>
        <w:t>mar,</w:t>
      </w:r>
      <w:r>
        <w:rPr>
          <w:spacing w:val="77"/>
        </w:rPr>
        <w:t> </w:t>
      </w:r>
      <w:r>
        <w:rPr/>
        <w:t>evidenciando</w:t>
      </w:r>
      <w:r>
        <w:rPr>
          <w:spacing w:val="77"/>
        </w:rPr>
        <w:t> </w:t>
      </w:r>
      <w:r>
        <w:rPr/>
        <w:t>que</w:t>
      </w:r>
      <w:r>
        <w:rPr>
          <w:spacing w:val="77"/>
        </w:rPr>
        <w:t> </w:t>
      </w:r>
      <w:r>
        <w:rPr/>
        <w:t>há</w:t>
      </w:r>
      <w:r>
        <w:rPr>
          <w:spacing w:val="77"/>
        </w:rPr>
        <w:t> </w:t>
      </w:r>
      <w:r>
        <w:rPr/>
        <w:t>problemas</w:t>
      </w:r>
      <w:r>
        <w:rPr>
          <w:spacing w:val="77"/>
        </w:rPr>
        <w:t> </w:t>
      </w:r>
      <w:r>
        <w:rPr/>
        <w:t>de impermeabilização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caixa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drenagem,</w:t>
      </w:r>
      <w:r>
        <w:rPr>
          <w:spacing w:val="40"/>
        </w:rPr>
        <w:t> </w:t>
      </w:r>
      <w:r>
        <w:rPr/>
        <w:t>condição</w:t>
      </w:r>
      <w:r>
        <w:rPr>
          <w:spacing w:val="40"/>
        </w:rPr>
        <w:t> </w:t>
      </w:r>
      <w:r>
        <w:rPr/>
        <w:t>preocupante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alguma</w:t>
      </w:r>
      <w:r>
        <w:rPr>
          <w:spacing w:val="40"/>
        </w:rPr>
        <w:t> </w:t>
      </w:r>
      <w:r>
        <w:rPr/>
        <w:t>ocorrência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poluição ambiental. 4. Casa de Bombas do Sistema de Combate a Incêndio: Considerando-se a fiscalização in loco realizada pela</w:t>
      </w:r>
      <w:r>
        <w:rPr>
          <w:spacing w:val="-4"/>
        </w:rPr>
        <w:t> </w:t>
      </w:r>
      <w:r>
        <w:rPr/>
        <w:t>ANTAQ, e o doc. SEI 2584139 que aponta condição indicativa de risco grave para pessoas que</w:t>
      </w:r>
      <w:r>
        <w:rPr>
          <w:spacing w:val="40"/>
        </w:rPr>
        <w:t> </w:t>
      </w:r>
      <w:r>
        <w:rPr/>
        <w:t>transitam,</w:t>
      </w:r>
      <w:r>
        <w:rPr>
          <w:spacing w:val="40"/>
        </w:rPr>
        <w:t> </w:t>
      </w:r>
      <w:r>
        <w:rPr/>
        <w:t>acessam</w:t>
      </w:r>
      <w:r>
        <w:rPr>
          <w:spacing w:val="40"/>
        </w:rPr>
        <w:t> </w:t>
      </w:r>
      <w:r>
        <w:rPr/>
        <w:t>ou</w:t>
      </w:r>
      <w:r>
        <w:rPr>
          <w:spacing w:val="40"/>
        </w:rPr>
        <w:t> </w:t>
      </w:r>
      <w:r>
        <w:rPr/>
        <w:t>executam</w:t>
      </w:r>
      <w:r>
        <w:rPr>
          <w:spacing w:val="40"/>
        </w:rPr>
        <w:t> </w:t>
      </w:r>
      <w:r>
        <w:rPr/>
        <w:t>atividades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local.</w:t>
      </w:r>
      <w:r>
        <w:rPr>
          <w:spacing w:val="40"/>
        </w:rPr>
        <w:t> </w:t>
      </w:r>
      <w:r>
        <w:rPr/>
        <w:t>5.</w:t>
      </w:r>
      <w:r>
        <w:rPr>
          <w:spacing w:val="40"/>
        </w:rPr>
        <w:t> </w:t>
      </w:r>
      <w:r>
        <w:rPr/>
        <w:t>Estrutura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subestação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energia:</w:t>
      </w:r>
      <w:r>
        <w:rPr>
          <w:spacing w:val="40"/>
        </w:rPr>
        <w:t> </w:t>
      </w:r>
      <w:r>
        <w:rPr/>
        <w:t>Na fiscalização</w:t>
      </w:r>
      <w:r>
        <w:rPr>
          <w:spacing w:val="33"/>
        </w:rPr>
        <w:t> </w:t>
      </w:r>
      <w:r>
        <w:rPr/>
        <w:t>in</w:t>
      </w:r>
      <w:r>
        <w:rPr>
          <w:spacing w:val="33"/>
        </w:rPr>
        <w:t> </w:t>
      </w:r>
      <w:r>
        <w:rPr/>
        <w:t>loco</w:t>
      </w:r>
      <w:r>
        <w:rPr>
          <w:spacing w:val="33"/>
        </w:rPr>
        <w:t> </w:t>
      </w:r>
      <w:r>
        <w:rPr/>
        <w:t>realizada</w:t>
      </w:r>
      <w:r>
        <w:rPr>
          <w:spacing w:val="33"/>
        </w:rPr>
        <w:t> </w:t>
      </w:r>
      <w:r>
        <w:rPr/>
        <w:t>pela ANTAQ,</w:t>
      </w:r>
      <w:r>
        <w:rPr>
          <w:spacing w:val="33"/>
        </w:rPr>
        <w:t> </w:t>
      </w:r>
      <w:r>
        <w:rPr/>
        <w:t>constatou-se</w:t>
      </w:r>
      <w:r>
        <w:rPr>
          <w:spacing w:val="33"/>
        </w:rPr>
        <w:t> </w:t>
      </w:r>
      <w:r>
        <w:rPr/>
        <w:t>processo</w:t>
      </w:r>
      <w:r>
        <w:rPr>
          <w:spacing w:val="33"/>
        </w:rPr>
        <w:t> </w:t>
      </w:r>
      <w:r>
        <w:rPr/>
        <w:t>corrosivo</w:t>
      </w:r>
      <w:r>
        <w:rPr>
          <w:spacing w:val="33"/>
        </w:rPr>
        <w:t> </w:t>
      </w:r>
      <w:r>
        <w:rPr/>
        <w:t>apresentado</w:t>
      </w:r>
      <w:r>
        <w:rPr>
          <w:spacing w:val="33"/>
        </w:rPr>
        <w:t> </w:t>
      </w:r>
      <w:r>
        <w:rPr/>
        <w:t>pela</w:t>
      </w:r>
      <w:r>
        <w:rPr>
          <w:spacing w:val="33"/>
        </w:rPr>
        <w:t> </w:t>
      </w:r>
      <w:r>
        <w:rPr/>
        <w:t>estrutura (Relatório</w:t>
      </w:r>
      <w:r>
        <w:rPr>
          <w:spacing w:val="80"/>
        </w:rPr>
        <w:t> </w:t>
      </w:r>
      <w:r>
        <w:rPr/>
        <w:t>Fotográfico</w:t>
      </w:r>
      <w:r>
        <w:rPr>
          <w:spacing w:val="80"/>
        </w:rPr>
        <w:t> </w:t>
      </w:r>
      <w:r>
        <w:rPr/>
        <w:t>SEI</w:t>
      </w:r>
      <w:r>
        <w:rPr>
          <w:spacing w:val="80"/>
        </w:rPr>
        <w:t> </w:t>
      </w:r>
      <w:r>
        <w:rPr/>
        <w:t>2583408).</w:t>
      </w:r>
      <w:r>
        <w:rPr>
          <w:spacing w:val="80"/>
        </w:rPr>
        <w:t> </w:t>
      </w:r>
      <w:r>
        <w:rPr/>
        <w:t>Registre-se</w:t>
      </w:r>
      <w:r>
        <w:rPr>
          <w:spacing w:val="80"/>
        </w:rPr>
        <w:t> </w:t>
      </w:r>
      <w:r>
        <w:rPr/>
        <w:t>que</w:t>
      </w:r>
      <w:r>
        <w:rPr>
          <w:spacing w:val="80"/>
        </w:rPr>
        <w:t> </w:t>
      </w:r>
      <w:r>
        <w:rPr/>
        <w:t>foi</w:t>
      </w:r>
      <w:r>
        <w:rPr>
          <w:spacing w:val="80"/>
        </w:rPr>
        <w:t> </w:t>
      </w:r>
      <w:r>
        <w:rPr/>
        <w:t>emitida</w:t>
      </w:r>
      <w:r>
        <w:rPr>
          <w:spacing w:val="80"/>
        </w:rPr>
        <w:t> </w:t>
      </w:r>
      <w:r>
        <w:rPr/>
        <w:t>a</w:t>
      </w:r>
      <w:r>
        <w:rPr>
          <w:spacing w:val="80"/>
        </w:rPr>
        <w:t> </w:t>
      </w:r>
      <w:r>
        <w:rPr/>
        <w:t>Notificação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Correção</w:t>
      </w:r>
      <w:r>
        <w:rPr>
          <w:spacing w:val="80"/>
        </w:rPr>
        <w:t> </w:t>
      </w:r>
      <w:r>
        <w:rPr/>
        <w:t>de Irregularidade</w:t>
      </w:r>
      <w:r>
        <w:rPr>
          <w:spacing w:val="26"/>
        </w:rPr>
        <w:t> </w:t>
      </w:r>
      <w:r>
        <w:rPr/>
        <w:t>nº</w:t>
      </w:r>
      <w:r>
        <w:rPr>
          <w:spacing w:val="26"/>
        </w:rPr>
        <w:t> </w:t>
      </w:r>
      <w:r>
        <w:rPr/>
        <w:t>126</w:t>
      </w:r>
      <w:r>
        <w:rPr>
          <w:spacing w:val="26"/>
        </w:rPr>
        <w:t> </w:t>
      </w:r>
      <w:r>
        <w:rPr/>
        <w:t>(SEI</w:t>
      </w:r>
      <w:r>
        <w:rPr>
          <w:spacing w:val="26"/>
        </w:rPr>
        <w:t> </w:t>
      </w:r>
      <w:r>
        <w:rPr/>
        <w:t>nº</w:t>
      </w:r>
      <w:r>
        <w:rPr>
          <w:spacing w:val="26"/>
        </w:rPr>
        <w:t> </w:t>
      </w:r>
      <w:r>
        <w:rPr/>
        <w:t>2583187)</w:t>
      </w:r>
      <w:r>
        <w:rPr>
          <w:spacing w:val="26"/>
        </w:rPr>
        <w:t> </w:t>
      </w:r>
      <w:r>
        <w:rPr/>
        <w:t>para</w:t>
      </w:r>
      <w:r>
        <w:rPr>
          <w:spacing w:val="26"/>
        </w:rPr>
        <w:t> </w:t>
      </w:r>
      <w:r>
        <w:rPr/>
        <w:t>que</w:t>
      </w:r>
      <w:r>
        <w:rPr>
          <w:spacing w:val="26"/>
        </w:rPr>
        <w:t> </w:t>
      </w:r>
      <w:r>
        <w:rPr/>
        <w:t>a</w:t>
      </w:r>
      <w:r>
        <w:rPr>
          <w:spacing w:val="26"/>
        </w:rPr>
        <w:t> </w:t>
      </w:r>
      <w:r>
        <w:rPr/>
        <w:t>Companhia</w:t>
      </w:r>
      <w:r>
        <w:rPr>
          <w:spacing w:val="26"/>
        </w:rPr>
        <w:t> </w:t>
      </w:r>
      <w:r>
        <w:rPr/>
        <w:t>Docas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Ceará</w:t>
      </w:r>
      <w:r>
        <w:rPr>
          <w:spacing w:val="27"/>
        </w:rPr>
        <w:t> </w:t>
      </w:r>
      <w:r>
        <w:rPr/>
        <w:t>regularizasse</w:t>
      </w:r>
      <w:r>
        <w:rPr>
          <w:spacing w:val="27"/>
        </w:rPr>
        <w:t> </w:t>
      </w:r>
      <w:r>
        <w:rPr/>
        <w:t>a</w:t>
      </w:r>
      <w:r>
        <w:rPr>
          <w:spacing w:val="27"/>
        </w:rPr>
        <w:t> </w:t>
      </w:r>
      <w:r>
        <w:rPr/>
        <w:t>conduta infracional</w:t>
      </w:r>
      <w:r>
        <w:rPr>
          <w:spacing w:val="40"/>
        </w:rPr>
        <w:t> </w:t>
      </w:r>
      <w:r>
        <w:rPr/>
        <w:t>indicada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Fato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/>
        <w:t>supracitado,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prazo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45</w:t>
      </w:r>
      <w:r>
        <w:rPr>
          <w:spacing w:val="40"/>
        </w:rPr>
        <w:t> </w:t>
      </w:r>
      <w:r>
        <w:rPr/>
        <w:t>(quarenta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cinco)</w:t>
      </w:r>
      <w:r>
        <w:rPr>
          <w:spacing w:val="40"/>
        </w:rPr>
        <w:t> </w:t>
      </w:r>
      <w:r>
        <w:rPr/>
        <w:t>dias,</w:t>
      </w:r>
      <w:r>
        <w:rPr>
          <w:spacing w:val="40"/>
        </w:rPr>
        <w:t> </w:t>
      </w:r>
      <w:r>
        <w:rPr/>
        <w:t>providenciando</w:t>
      </w:r>
      <w:r>
        <w:rPr>
          <w:spacing w:val="40"/>
        </w:rPr>
        <w:t> </w:t>
      </w:r>
      <w:r>
        <w:rPr/>
        <w:t>o saneamento</w:t>
      </w:r>
      <w:r>
        <w:rPr>
          <w:spacing w:val="40"/>
        </w:rPr>
        <w:t> </w:t>
      </w:r>
      <w:r>
        <w:rPr/>
        <w:t>das</w:t>
      </w:r>
      <w:r>
        <w:rPr>
          <w:spacing w:val="40"/>
        </w:rPr>
        <w:t> </w:t>
      </w:r>
      <w:r>
        <w:rPr/>
        <w:t>irregularidades</w:t>
      </w:r>
      <w:r>
        <w:rPr>
          <w:spacing w:val="40"/>
        </w:rPr>
        <w:t> </w:t>
      </w:r>
      <w:r>
        <w:rPr/>
        <w:t>constatadas,</w:t>
      </w:r>
      <w:r>
        <w:rPr>
          <w:spacing w:val="40"/>
        </w:rPr>
        <w:t> </w:t>
      </w:r>
      <w:r>
        <w:rPr/>
        <w:t>descritas</w:t>
      </w:r>
      <w:r>
        <w:rPr>
          <w:spacing w:val="40"/>
        </w:rPr>
        <w:t> </w:t>
      </w:r>
      <w:r>
        <w:rPr/>
        <w:t>acima.</w:t>
      </w:r>
      <w:r>
        <w:rPr>
          <w:spacing w:val="40"/>
        </w:rPr>
        <w:t> </w:t>
      </w:r>
      <w:r>
        <w:rPr/>
        <w:t>Porém,</w:t>
      </w:r>
      <w:r>
        <w:rPr>
          <w:spacing w:val="40"/>
        </w:rPr>
        <w:t> </w:t>
      </w:r>
      <w:r>
        <w:rPr/>
        <w:t>ultrapassado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prazo</w:t>
      </w:r>
      <w:r>
        <w:rPr>
          <w:spacing w:val="40"/>
        </w:rPr>
        <w:t> </w:t>
      </w:r>
      <w:r>
        <w:rPr/>
        <w:t>indicado</w:t>
      </w:r>
      <w:r>
        <w:rPr>
          <w:spacing w:val="40"/>
        </w:rPr>
        <w:t> </w:t>
      </w:r>
      <w:r>
        <w:rPr/>
        <w:t>na Notificação,</w:t>
      </w:r>
      <w:r>
        <w:rPr>
          <w:spacing w:val="-6"/>
        </w:rPr>
        <w:t> </w:t>
      </w:r>
      <w:r>
        <w:rPr/>
        <w:t>não</w:t>
      </w:r>
      <w:r>
        <w:rPr>
          <w:spacing w:val="-6"/>
        </w:rPr>
        <w:t> </w:t>
      </w:r>
      <w:r>
        <w:rPr/>
        <w:t>foram</w:t>
      </w:r>
      <w:r>
        <w:rPr>
          <w:spacing w:val="-6"/>
        </w:rPr>
        <w:t> </w:t>
      </w:r>
      <w:r>
        <w:rPr/>
        <w:t>providenciadas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devidas</w:t>
      </w:r>
      <w:r>
        <w:rPr>
          <w:spacing w:val="-6"/>
        </w:rPr>
        <w:t> </w:t>
      </w:r>
      <w:r>
        <w:rPr/>
        <w:t>correções.</w:t>
      </w:r>
      <w:r>
        <w:rPr>
          <w:spacing w:val="-6"/>
        </w:rPr>
        <w:t> </w:t>
      </w:r>
      <w:r>
        <w:rPr/>
        <w:t>Conforme</w:t>
      </w:r>
      <w:r>
        <w:rPr>
          <w:spacing w:val="-6"/>
        </w:rPr>
        <w:t> </w:t>
      </w:r>
      <w:r>
        <w:rPr/>
        <w:t>Certidão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Intimação</w:t>
      </w:r>
      <w:r>
        <w:rPr>
          <w:spacing w:val="-6"/>
        </w:rPr>
        <w:t> </w:t>
      </w:r>
      <w:r>
        <w:rPr/>
        <w:t>Cumprida,</w:t>
      </w:r>
      <w:r>
        <w:rPr>
          <w:spacing w:val="-6"/>
        </w:rPr>
        <w:t> </w:t>
      </w:r>
      <w:r>
        <w:rPr/>
        <w:t>o Auto de Infração tornou-se de conhecimento da Companhia em 13/08/2025. Decorrido o prazo concedido </w:t>
      </w:r>
      <w:r>
        <w:rPr>
          <w:spacing w:val="-6"/>
        </w:rPr>
        <w:t>de</w:t>
      </w:r>
      <w:r>
        <w:rPr/>
        <w:tab/>
      </w:r>
      <w:r>
        <w:rPr>
          <w:spacing w:val="-6"/>
        </w:rPr>
        <w:t>30</w:t>
      </w:r>
      <w:r>
        <w:rPr/>
        <w:tab/>
      </w:r>
      <w:r>
        <w:rPr>
          <w:spacing w:val="-2"/>
        </w:rPr>
        <w:t>dias,</w:t>
      </w:r>
      <w:r>
        <w:rPr/>
        <w:tab/>
      </w:r>
      <w:r>
        <w:rPr>
          <w:spacing w:val="-6"/>
        </w:rPr>
        <w:t>em</w:t>
      </w:r>
      <w:r>
        <w:rPr/>
        <w:tab/>
      </w:r>
      <w:r>
        <w:rPr>
          <w:spacing w:val="-2"/>
        </w:rPr>
        <w:t>06/10/2025,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spacing w:val="-4"/>
        </w:rPr>
        <w:t>ANTAQ</w:t>
      </w:r>
      <w:r>
        <w:rPr/>
        <w:tab/>
      </w:r>
      <w:r>
        <w:rPr>
          <w:spacing w:val="-2"/>
        </w:rPr>
        <w:t>apresentou</w:t>
      </w:r>
      <w:r>
        <w:rPr/>
        <w:tab/>
        <w:tab/>
      </w:r>
      <w:r>
        <w:rPr>
          <w:spacing w:val="-10"/>
        </w:rPr>
        <w:t>o</w:t>
      </w:r>
      <w:r>
        <w:rPr/>
        <w:tab/>
      </w:r>
      <w:r>
        <w:rPr>
          <w:spacing w:val="-2"/>
        </w:rPr>
        <w:t>Parecer</w:t>
      </w:r>
      <w:r>
        <w:rPr/>
        <w:tab/>
        <w:tab/>
      </w:r>
      <w:r>
        <w:rPr>
          <w:spacing w:val="-2"/>
        </w:rPr>
        <w:t>Técnico</w:t>
      </w:r>
      <w:r>
        <w:rPr/>
        <w:tab/>
        <w:tab/>
      </w:r>
      <w:r>
        <w:rPr>
          <w:spacing w:val="-2"/>
        </w:rPr>
        <w:t>Instrutório</w:t>
      </w:r>
      <w:r>
        <w:rPr/>
        <w:tab/>
      </w:r>
      <w:r>
        <w:rPr>
          <w:spacing w:val="-6"/>
        </w:rPr>
        <w:t>n° </w:t>
      </w:r>
      <w:r>
        <w:rPr/>
        <w:t>8/2025/UREFT/GRERE/SFC,</w:t>
      </w:r>
      <w:r>
        <w:rPr>
          <w:spacing w:val="80"/>
        </w:rPr>
        <w:t> </w:t>
      </w:r>
      <w:r>
        <w:rPr/>
        <w:t>no</w:t>
      </w:r>
      <w:r>
        <w:rPr>
          <w:spacing w:val="80"/>
        </w:rPr>
        <w:t> </w:t>
      </w:r>
      <w:r>
        <w:rPr/>
        <w:t>qual</w:t>
      </w:r>
      <w:r>
        <w:rPr>
          <w:spacing w:val="80"/>
        </w:rPr>
        <w:t> </w:t>
      </w:r>
      <w:r>
        <w:rPr/>
        <w:t>sugeriu</w:t>
      </w:r>
      <w:r>
        <w:rPr>
          <w:spacing w:val="80"/>
        </w:rPr>
        <w:t> </w:t>
      </w:r>
      <w:r>
        <w:rPr/>
        <w:t>que</w:t>
      </w:r>
      <w:r>
        <w:rPr>
          <w:spacing w:val="80"/>
        </w:rPr>
        <w:t> </w:t>
      </w:r>
      <w:r>
        <w:rPr/>
        <w:t>a</w:t>
      </w:r>
      <w:r>
        <w:rPr>
          <w:spacing w:val="80"/>
        </w:rPr>
        <w:t> </w:t>
      </w:r>
      <w:r>
        <w:rPr/>
        <w:t>multa</w:t>
      </w:r>
      <w:r>
        <w:rPr>
          <w:spacing w:val="80"/>
        </w:rPr>
        <w:t> </w:t>
      </w:r>
      <w:r>
        <w:rPr/>
        <w:t>fosse</w:t>
      </w:r>
      <w:r>
        <w:rPr>
          <w:spacing w:val="80"/>
        </w:rPr>
        <w:t> </w:t>
      </w:r>
      <w:r>
        <w:rPr/>
        <w:t>arbitrada</w:t>
      </w:r>
      <w:r>
        <w:rPr>
          <w:spacing w:val="80"/>
        </w:rPr>
        <w:t> </w:t>
      </w:r>
      <w:r>
        <w:rPr/>
        <w:t>em</w:t>
      </w:r>
      <w:r>
        <w:rPr>
          <w:spacing w:val="80"/>
        </w:rPr>
        <w:t> </w:t>
      </w:r>
      <w:r>
        <w:rPr/>
        <w:t>R$</w:t>
      </w:r>
      <w:r>
        <w:rPr>
          <w:spacing w:val="80"/>
        </w:rPr>
        <w:t> </w:t>
      </w:r>
      <w:r>
        <w:rPr/>
        <w:t>44.000,00,</w:t>
      </w:r>
      <w:r>
        <w:rPr>
          <w:spacing w:val="80"/>
        </w:rPr>
        <w:t> </w:t>
      </w:r>
      <w:r>
        <w:rPr/>
        <w:t>por infringências aos seguintes dispositivos da Resolução ANTAQ nº 75/2022: Art. 33. Constituem infrações administrativas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se</w:t>
      </w:r>
      <w:r>
        <w:rPr>
          <w:spacing w:val="40"/>
        </w:rPr>
        <w:t> </w:t>
      </w:r>
      <w:r>
        <w:rPr/>
        <w:t>sujeitam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autoridade</w:t>
      </w:r>
      <w:r>
        <w:rPr>
          <w:spacing w:val="40"/>
        </w:rPr>
        <w:t> </w:t>
      </w:r>
      <w:r>
        <w:rPr/>
        <w:t>portuária,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arrendatário,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autorizatário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operador portuário,</w:t>
      </w:r>
      <w:r>
        <w:rPr>
          <w:spacing w:val="39"/>
        </w:rPr>
        <w:t> </w:t>
      </w:r>
      <w:r>
        <w:rPr/>
        <w:t>observadas</w:t>
      </w:r>
      <w:r>
        <w:rPr>
          <w:spacing w:val="39"/>
        </w:rPr>
        <w:t> </w:t>
      </w:r>
      <w:r>
        <w:rPr/>
        <w:t>as</w:t>
      </w:r>
      <w:r>
        <w:rPr>
          <w:spacing w:val="39"/>
        </w:rPr>
        <w:t> </w:t>
      </w:r>
      <w:r>
        <w:rPr/>
        <w:t>responsabilidades</w:t>
      </w:r>
      <w:r>
        <w:rPr>
          <w:spacing w:val="39"/>
        </w:rPr>
        <w:t> </w:t>
      </w:r>
      <w:r>
        <w:rPr/>
        <w:t>legal,</w:t>
      </w:r>
      <w:r>
        <w:rPr>
          <w:spacing w:val="39"/>
        </w:rPr>
        <w:t> </w:t>
      </w:r>
      <w:r>
        <w:rPr/>
        <w:t>regulamentar</w:t>
      </w:r>
      <w:r>
        <w:rPr>
          <w:spacing w:val="39"/>
        </w:rPr>
        <w:t> </w:t>
      </w:r>
      <w:r>
        <w:rPr/>
        <w:t>e</w:t>
      </w:r>
      <w:r>
        <w:rPr>
          <w:spacing w:val="39"/>
        </w:rPr>
        <w:t> </w:t>
      </w:r>
      <w:r>
        <w:rPr/>
        <w:t>contratualmente</w:t>
      </w:r>
      <w:r>
        <w:rPr>
          <w:spacing w:val="39"/>
        </w:rPr>
        <w:t> </w:t>
      </w:r>
      <w:r>
        <w:rPr/>
        <w:t>atribuídas</w:t>
      </w:r>
      <w:r>
        <w:rPr>
          <w:spacing w:val="39"/>
        </w:rPr>
        <w:t> </w:t>
      </w:r>
      <w:r>
        <w:rPr/>
        <w:t>a</w:t>
      </w:r>
      <w:r>
        <w:rPr>
          <w:spacing w:val="39"/>
        </w:rPr>
        <w:t> </w:t>
      </w:r>
      <w:r>
        <w:rPr/>
        <w:t>cada</w:t>
      </w:r>
      <w:r>
        <w:rPr>
          <w:spacing w:val="39"/>
        </w:rPr>
        <w:t> </w:t>
      </w:r>
      <w:r>
        <w:rPr/>
        <w:t>um desses agentes: (...) XXXI - deixar de assegurar a atualidade na execução do serviço portuário, conforme critérios</w:t>
      </w:r>
      <w:r>
        <w:rPr>
          <w:spacing w:val="40"/>
        </w:rPr>
        <w:t> </w:t>
      </w:r>
      <w:r>
        <w:rPr/>
        <w:t>expressos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art.</w:t>
      </w:r>
      <w:r>
        <w:rPr>
          <w:spacing w:val="40"/>
        </w:rPr>
        <w:t> </w:t>
      </w:r>
      <w:r>
        <w:rPr/>
        <w:t>4º,</w:t>
      </w:r>
      <w:r>
        <w:rPr>
          <w:spacing w:val="40"/>
        </w:rPr>
        <w:t> </w:t>
      </w:r>
      <w:r>
        <w:rPr/>
        <w:t>inciso</w:t>
      </w:r>
      <w:r>
        <w:rPr>
          <w:spacing w:val="40"/>
        </w:rPr>
        <w:t> </w:t>
      </w:r>
      <w:r>
        <w:rPr/>
        <w:t>V:</w:t>
      </w:r>
      <w:r>
        <w:rPr>
          <w:spacing w:val="40"/>
        </w:rPr>
        <w:t> </w:t>
      </w:r>
      <w:r>
        <w:rPr/>
        <w:t>multa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até</w:t>
      </w:r>
      <w:r>
        <w:rPr>
          <w:spacing w:val="40"/>
        </w:rPr>
        <w:t> </w:t>
      </w:r>
      <w:r>
        <w:rPr/>
        <w:t>R$</w:t>
      </w:r>
      <w:r>
        <w:rPr>
          <w:spacing w:val="40"/>
        </w:rPr>
        <w:t> </w:t>
      </w:r>
      <w:r>
        <w:rPr/>
        <w:t>200.000,00</w:t>
      </w:r>
      <w:r>
        <w:rPr>
          <w:spacing w:val="40"/>
        </w:rPr>
        <w:t> </w:t>
      </w:r>
      <w:r>
        <w:rPr/>
        <w:t>(duzentos</w:t>
      </w:r>
      <w:r>
        <w:rPr>
          <w:spacing w:val="40"/>
        </w:rPr>
        <w:t> </w:t>
      </w:r>
      <w:r>
        <w:rPr/>
        <w:t>mil</w:t>
      </w:r>
      <w:r>
        <w:rPr>
          <w:spacing w:val="40"/>
        </w:rPr>
        <w:t> </w:t>
      </w:r>
      <w:r>
        <w:rPr/>
        <w:t>reais);</w:t>
      </w:r>
      <w:r>
        <w:rPr>
          <w:spacing w:val="40"/>
        </w:rPr>
        <w:t> </w:t>
      </w:r>
      <w:r>
        <w:rPr/>
        <w:t>Art.</w:t>
      </w:r>
      <w:r>
        <w:rPr>
          <w:spacing w:val="40"/>
        </w:rPr>
        <w:t> </w:t>
      </w:r>
      <w:r>
        <w:rPr/>
        <w:t>4º</w:t>
      </w:r>
      <w:r>
        <w:rPr>
          <w:spacing w:val="40"/>
        </w:rPr>
        <w:t> </w:t>
      </w:r>
      <w:r>
        <w:rPr/>
        <w:t>A </w:t>
      </w:r>
      <w:r>
        <w:rPr>
          <w:spacing w:val="-2"/>
        </w:rPr>
        <w:t>autoridade</w:t>
      </w:r>
      <w:r>
        <w:rPr/>
        <w:tab/>
      </w:r>
      <w:r>
        <w:rPr>
          <w:spacing w:val="-2"/>
        </w:rPr>
        <w:t>portuária,</w:t>
      </w:r>
      <w:r>
        <w:rPr/>
        <w:tab/>
        <w:tab/>
      </w:r>
      <w:r>
        <w:rPr>
          <w:spacing w:val="-10"/>
        </w:rPr>
        <w:t>o</w:t>
      </w:r>
      <w:r>
        <w:rPr/>
        <w:tab/>
      </w:r>
      <w:r>
        <w:rPr>
          <w:spacing w:val="-2"/>
        </w:rPr>
        <w:t>arrendatário,</w:t>
      </w:r>
      <w:r>
        <w:rPr/>
        <w:tab/>
        <w:tab/>
      </w:r>
      <w:r>
        <w:rPr>
          <w:spacing w:val="-10"/>
        </w:rPr>
        <w:t>o</w:t>
      </w:r>
      <w:r>
        <w:rPr/>
        <w:tab/>
      </w:r>
      <w:r>
        <w:rPr>
          <w:spacing w:val="-2"/>
        </w:rPr>
        <w:t>autorizatário</w:t>
      </w:r>
      <w:r>
        <w:rPr/>
        <w:tab/>
      </w:r>
      <w:r>
        <w:rPr>
          <w:spacing w:val="-10"/>
        </w:rPr>
        <w:t>e</w:t>
      </w:r>
      <w:r>
        <w:rPr/>
        <w:tab/>
      </w:r>
      <w:r>
        <w:rPr>
          <w:spacing w:val="-10"/>
        </w:rPr>
        <w:t>o</w:t>
      </w:r>
      <w:r>
        <w:rPr/>
        <w:tab/>
        <w:tab/>
      </w:r>
      <w:r>
        <w:rPr>
          <w:spacing w:val="-2"/>
        </w:rPr>
        <w:t>operador</w:t>
      </w:r>
      <w:r>
        <w:rPr/>
        <w:tab/>
      </w:r>
      <w:r>
        <w:rPr>
          <w:spacing w:val="-2"/>
        </w:rPr>
        <w:t>portuário</w:t>
      </w:r>
      <w:r>
        <w:rPr/>
        <w:tab/>
      </w:r>
      <w:r>
        <w:rPr>
          <w:spacing w:val="-2"/>
        </w:rPr>
        <w:t>devem</w:t>
      </w:r>
      <w:r>
        <w:rPr/>
        <w:tab/>
      </w:r>
      <w:r>
        <w:rPr>
          <w:spacing w:val="-2"/>
        </w:rPr>
        <w:t>observar </w:t>
      </w:r>
      <w:r>
        <w:rPr/>
        <w:t>permanentemente,</w:t>
      </w:r>
      <w:r>
        <w:rPr>
          <w:spacing w:val="40"/>
        </w:rPr>
        <w:t> </w:t>
      </w:r>
      <w:r>
        <w:rPr/>
        <w:t>sem</w:t>
      </w:r>
      <w:r>
        <w:rPr>
          <w:spacing w:val="40"/>
        </w:rPr>
        <w:t> </w:t>
      </w:r>
      <w:r>
        <w:rPr/>
        <w:t>prejuízo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outras</w:t>
      </w:r>
      <w:r>
        <w:rPr>
          <w:spacing w:val="40"/>
        </w:rPr>
        <w:t> </w:t>
      </w:r>
      <w:r>
        <w:rPr/>
        <w:t>obrigações</w:t>
      </w:r>
      <w:r>
        <w:rPr>
          <w:spacing w:val="40"/>
        </w:rPr>
        <w:t> </w:t>
      </w:r>
      <w:r>
        <w:rPr/>
        <w:t>constantes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regulamentação</w:t>
      </w:r>
      <w:r>
        <w:rPr>
          <w:spacing w:val="40"/>
        </w:rPr>
        <w:t> </w:t>
      </w:r>
      <w:r>
        <w:rPr/>
        <w:t>aplicável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dos</w:t>
      </w:r>
      <w:r>
        <w:rPr>
          <w:spacing w:val="80"/>
        </w:rPr>
        <w:t> </w:t>
      </w:r>
      <w:r>
        <w:rPr/>
        <w:t>respectivos contratos, as seguintes condições mínimas: (...) V – atualidade, através da: (...) c) manutenção em bom estado de conservação e funcionamento dos equipamentos e instalações portuárias e promoção de sua substituição ou reforma ou de execução das obras de construção, manutenção, reforma, ampliação e</w:t>
      </w:r>
      <w:r>
        <w:rPr>
          <w:spacing w:val="80"/>
        </w:rPr>
        <w:t> </w:t>
      </w:r>
      <w:r>
        <w:rPr/>
        <w:t>melhoramento; e (...) Submetida à apreciação da Gerência Regional do Recife da</w:t>
      </w:r>
      <w:r>
        <w:rPr>
          <w:spacing w:val="-10"/>
        </w:rPr>
        <w:t> </w:t>
      </w:r>
      <w:r>
        <w:rPr/>
        <w:t>ANTAQ, na Deliberação PAS</w:t>
      </w:r>
      <w:r>
        <w:rPr>
          <w:spacing w:val="28"/>
        </w:rPr>
        <w:t> </w:t>
      </w:r>
      <w:r>
        <w:rPr/>
        <w:t>Nº</w:t>
      </w:r>
      <w:r>
        <w:rPr>
          <w:spacing w:val="28"/>
        </w:rPr>
        <w:t> </w:t>
      </w:r>
      <w:r>
        <w:rPr/>
        <w:t>24/2025/GRERE/SFC,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04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dezembro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2025,</w:t>
      </w:r>
      <w:r>
        <w:rPr>
          <w:spacing w:val="28"/>
        </w:rPr>
        <w:t> </w:t>
      </w:r>
      <w:r>
        <w:rPr/>
        <w:t>consignou-se</w:t>
      </w:r>
      <w:r>
        <w:rPr>
          <w:spacing w:val="28"/>
        </w:rPr>
        <w:t> </w:t>
      </w:r>
      <w:r>
        <w:rPr/>
        <w:t>que:</w:t>
      </w:r>
      <w:r>
        <w:rPr>
          <w:spacing w:val="28"/>
        </w:rPr>
        <w:t> </w:t>
      </w:r>
      <w:r>
        <w:rPr/>
        <w:t>O</w:t>
      </w:r>
      <w:r>
        <w:rPr>
          <w:spacing w:val="28"/>
        </w:rPr>
        <w:t> </w:t>
      </w:r>
      <w:r>
        <w:rPr/>
        <w:t>Gerente</w:t>
      </w:r>
      <w:r>
        <w:rPr>
          <w:spacing w:val="28"/>
        </w:rPr>
        <w:t> </w:t>
      </w:r>
      <w:r>
        <w:rPr/>
        <w:t>Regional</w:t>
      </w:r>
      <w:r>
        <w:rPr>
          <w:spacing w:val="28"/>
        </w:rPr>
        <w:t> </w:t>
      </w:r>
      <w:r>
        <w:rPr/>
        <w:t>do Recife</w:t>
      </w:r>
      <w:r>
        <w:rPr>
          <w:spacing w:val="29"/>
        </w:rPr>
        <w:t> </w:t>
      </w:r>
      <w:r>
        <w:rPr/>
        <w:t>da Agência</w:t>
      </w:r>
      <w:r>
        <w:rPr>
          <w:spacing w:val="29"/>
        </w:rPr>
        <w:t> </w:t>
      </w:r>
      <w:r>
        <w:rPr/>
        <w:t>Nacional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Transportes Aquaviários</w:t>
      </w:r>
      <w:r>
        <w:rPr>
          <w:spacing w:val="29"/>
        </w:rPr>
        <w:t> </w:t>
      </w:r>
      <w:r>
        <w:rPr/>
        <w:t>- ANTAQ,</w:t>
      </w:r>
      <w:r>
        <w:rPr>
          <w:spacing w:val="29"/>
        </w:rPr>
        <w:t> </w:t>
      </w:r>
      <w:r>
        <w:rPr/>
        <w:t>no</w:t>
      </w:r>
      <w:r>
        <w:rPr>
          <w:spacing w:val="29"/>
        </w:rPr>
        <w:t> </w:t>
      </w:r>
      <w:r>
        <w:rPr/>
        <w:t>uso</w:t>
      </w:r>
      <w:r>
        <w:rPr>
          <w:spacing w:val="29"/>
        </w:rPr>
        <w:t> </w:t>
      </w:r>
      <w:r>
        <w:rPr/>
        <w:t>das</w:t>
      </w:r>
      <w:r>
        <w:rPr>
          <w:spacing w:val="29"/>
        </w:rPr>
        <w:t> </w:t>
      </w:r>
      <w:r>
        <w:rPr/>
        <w:t>atribuições</w:t>
      </w:r>
      <w:r>
        <w:rPr>
          <w:spacing w:val="29"/>
        </w:rPr>
        <w:t> </w:t>
      </w:r>
      <w:r>
        <w:rPr/>
        <w:t>que</w:t>
      </w:r>
      <w:r>
        <w:rPr>
          <w:spacing w:val="29"/>
        </w:rPr>
        <w:t> </w:t>
      </w:r>
      <w:r>
        <w:rPr/>
        <w:t>lhe</w:t>
      </w:r>
      <w:r>
        <w:rPr>
          <w:spacing w:val="29"/>
        </w:rPr>
        <w:t> </w:t>
      </w:r>
      <w:r>
        <w:rPr/>
        <w:t>são conferidas</w:t>
      </w:r>
      <w:r>
        <w:rPr>
          <w:spacing w:val="80"/>
        </w:rPr>
        <w:t> </w:t>
      </w:r>
      <w:r>
        <w:rPr/>
        <w:t>pelo</w:t>
      </w:r>
      <w:r>
        <w:rPr>
          <w:spacing w:val="80"/>
        </w:rPr>
        <w:t> </w:t>
      </w:r>
      <w:r>
        <w:rPr/>
        <w:t>Regimento</w:t>
      </w:r>
      <w:r>
        <w:rPr>
          <w:spacing w:val="80"/>
        </w:rPr>
        <w:t> </w:t>
      </w:r>
      <w:r>
        <w:rPr/>
        <w:t>Interno,</w:t>
      </w:r>
      <w:r>
        <w:rPr>
          <w:spacing w:val="80"/>
        </w:rPr>
        <w:t> </w:t>
      </w:r>
      <w:r>
        <w:rPr/>
        <w:t>após</w:t>
      </w:r>
      <w:r>
        <w:rPr>
          <w:spacing w:val="80"/>
        </w:rPr>
        <w:t> </w:t>
      </w:r>
      <w:r>
        <w:rPr/>
        <w:t>análise</w:t>
      </w:r>
      <w:r>
        <w:rPr>
          <w:spacing w:val="80"/>
        </w:rPr>
        <w:t> </w:t>
      </w:r>
      <w:r>
        <w:rPr/>
        <w:t>dos</w:t>
      </w:r>
      <w:r>
        <w:rPr>
          <w:spacing w:val="80"/>
        </w:rPr>
        <w:t> </w:t>
      </w:r>
      <w:r>
        <w:rPr/>
        <w:t>fatos</w:t>
      </w:r>
      <w:r>
        <w:rPr>
          <w:spacing w:val="80"/>
        </w:rPr>
        <w:t> </w:t>
      </w:r>
      <w:r>
        <w:rPr/>
        <w:t>apurados</w:t>
      </w:r>
      <w:r>
        <w:rPr>
          <w:spacing w:val="80"/>
        </w:rPr>
        <w:t> </w:t>
      </w:r>
      <w:r>
        <w:rPr/>
        <w:t>no</w:t>
      </w:r>
      <w:r>
        <w:rPr>
          <w:spacing w:val="80"/>
        </w:rPr>
        <w:t> </w:t>
      </w:r>
      <w:r>
        <w:rPr/>
        <w:t>Processo</w:t>
      </w:r>
      <w:r>
        <w:rPr>
          <w:spacing w:val="80"/>
        </w:rPr>
        <w:t> </w:t>
      </w:r>
      <w:r>
        <w:rPr/>
        <w:t>Administrativo Sancionador</w:t>
      </w:r>
      <w:r>
        <w:rPr>
          <w:spacing w:val="19"/>
        </w:rPr>
        <w:t> </w:t>
      </w:r>
      <w:r>
        <w:rPr/>
        <w:t>nº</w:t>
      </w:r>
      <w:r>
        <w:rPr>
          <w:spacing w:val="19"/>
        </w:rPr>
        <w:t> </w:t>
      </w:r>
      <w:r>
        <w:rPr/>
        <w:t>50300.012535/2025-83</w:t>
      </w:r>
      <w:r>
        <w:rPr>
          <w:spacing w:val="19"/>
        </w:rPr>
        <w:t> </w:t>
      </w:r>
      <w:r>
        <w:rPr/>
        <w:t>e</w:t>
      </w:r>
      <w:r>
        <w:rPr>
          <w:spacing w:val="19"/>
        </w:rPr>
        <w:t> </w:t>
      </w:r>
      <w:r>
        <w:rPr/>
        <w:t>com</w:t>
      </w:r>
      <w:r>
        <w:rPr>
          <w:spacing w:val="19"/>
        </w:rPr>
        <w:t> </w:t>
      </w:r>
      <w:r>
        <w:rPr/>
        <w:t>fundamento</w:t>
      </w:r>
      <w:r>
        <w:rPr>
          <w:spacing w:val="19"/>
        </w:rPr>
        <w:t> </w:t>
      </w:r>
      <w:r>
        <w:rPr/>
        <w:t>nos</w:t>
      </w:r>
      <w:r>
        <w:rPr>
          <w:spacing w:val="19"/>
        </w:rPr>
        <w:t> </w:t>
      </w:r>
      <w:r>
        <w:rPr/>
        <w:t>art.</w:t>
      </w:r>
      <w:r>
        <w:rPr>
          <w:spacing w:val="19"/>
        </w:rPr>
        <w:t> </w:t>
      </w:r>
      <w:r>
        <w:rPr/>
        <w:t>34</w:t>
      </w:r>
      <w:r>
        <w:rPr>
          <w:spacing w:val="19"/>
        </w:rPr>
        <w:t> </w:t>
      </w:r>
      <w:r>
        <w:rPr/>
        <w:t>e</w:t>
      </w:r>
      <w:r>
        <w:rPr>
          <w:spacing w:val="19"/>
        </w:rPr>
        <w:t> </w:t>
      </w:r>
      <w:r>
        <w:rPr/>
        <w:t>55</w:t>
      </w:r>
      <w:r>
        <w:rPr>
          <w:spacing w:val="20"/>
        </w:rPr>
        <w:t> </w:t>
      </w:r>
      <w:r>
        <w:rPr/>
        <w:t>da</w:t>
      </w:r>
      <w:r>
        <w:rPr>
          <w:spacing w:val="19"/>
        </w:rPr>
        <w:t> </w:t>
      </w:r>
      <w:r>
        <w:rPr/>
        <w:t>Resolução</w:t>
      </w:r>
      <w:r>
        <w:rPr>
          <w:spacing w:val="20"/>
        </w:rPr>
        <w:t> </w:t>
      </w:r>
      <w:r>
        <w:rPr/>
        <w:t>nº</w:t>
      </w:r>
      <w:r>
        <w:rPr>
          <w:spacing w:val="19"/>
        </w:rPr>
        <w:t> </w:t>
      </w:r>
      <w:r>
        <w:rPr/>
        <w:t>3.259/2014-ANTAQ,</w:t>
      </w:r>
      <w:r>
        <w:rPr>
          <w:spacing w:val="40"/>
        </w:rPr>
        <w:t> </w:t>
      </w:r>
      <w:r>
        <w:rPr/>
        <w:t>DECIDE:</w:t>
      </w:r>
      <w:r>
        <w:rPr>
          <w:spacing w:val="40"/>
        </w:rPr>
        <w:t> </w:t>
      </w:r>
      <w:r>
        <w:rPr/>
        <w:t>pela</w:t>
      </w:r>
      <w:r>
        <w:rPr>
          <w:spacing w:val="40"/>
        </w:rPr>
        <w:t> </w:t>
      </w:r>
      <w:r>
        <w:rPr/>
        <w:t>SUBSISTÊNCIA</w:t>
      </w:r>
      <w:r>
        <w:rPr>
          <w:spacing w:val="29"/>
        </w:rPr>
        <w:t> </w:t>
      </w:r>
      <w:r>
        <w:rPr/>
        <w:t>do</w:t>
      </w:r>
      <w:r>
        <w:rPr>
          <w:spacing w:val="29"/>
        </w:rPr>
        <w:t> </w:t>
      </w:r>
      <w:r>
        <w:rPr/>
        <w:t>Auto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Infração</w:t>
      </w:r>
      <w:r>
        <w:rPr>
          <w:spacing w:val="40"/>
        </w:rPr>
        <w:t> </w:t>
      </w:r>
      <w:r>
        <w:rPr/>
        <w:t>nº</w:t>
      </w:r>
      <w:r>
        <w:rPr>
          <w:spacing w:val="40"/>
        </w:rPr>
        <w:t> </w:t>
      </w:r>
      <w:r>
        <w:rPr/>
        <w:t>007141-2</w:t>
      </w:r>
      <w:r>
        <w:rPr>
          <w:spacing w:val="40"/>
        </w:rPr>
        <w:t> </w:t>
      </w:r>
      <w:r>
        <w:rPr/>
        <w:t>(SEI</w:t>
      </w:r>
      <w:r>
        <w:rPr>
          <w:spacing w:val="40"/>
        </w:rPr>
        <w:t> </w:t>
      </w:r>
      <w:r>
        <w:rPr/>
        <w:t>nº</w:t>
      </w:r>
      <w:r>
        <w:rPr>
          <w:spacing w:val="40"/>
        </w:rPr>
        <w:t> </w:t>
      </w:r>
      <w:r>
        <w:rPr/>
        <w:t>2633485)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pela aplicação</w:t>
      </w:r>
      <w:r>
        <w:rPr>
          <w:spacing w:val="34"/>
        </w:rPr>
        <w:t> </w:t>
      </w:r>
      <w:r>
        <w:rPr/>
        <w:t>da</w:t>
      </w:r>
      <w:r>
        <w:rPr>
          <w:spacing w:val="34"/>
        </w:rPr>
        <w:t> </w:t>
      </w:r>
      <w:r>
        <w:rPr/>
        <w:t>penalidade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multa</w:t>
      </w:r>
      <w:r>
        <w:rPr>
          <w:spacing w:val="34"/>
        </w:rPr>
        <w:t> </w:t>
      </w:r>
      <w:r>
        <w:rPr/>
        <w:t>pecuniária</w:t>
      </w:r>
      <w:r>
        <w:rPr>
          <w:spacing w:val="34"/>
        </w:rPr>
        <w:t> </w:t>
      </w:r>
      <w:r>
        <w:rPr/>
        <w:t>no</w:t>
      </w:r>
      <w:r>
        <w:rPr>
          <w:spacing w:val="34"/>
        </w:rPr>
        <w:t> </w:t>
      </w:r>
      <w:r>
        <w:rPr/>
        <w:t>valor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R$</w:t>
      </w:r>
      <w:r>
        <w:rPr>
          <w:spacing w:val="34"/>
        </w:rPr>
        <w:t> </w:t>
      </w:r>
      <w:r>
        <w:rPr/>
        <w:t>44.000,00</w:t>
      </w:r>
      <w:r>
        <w:rPr>
          <w:spacing w:val="34"/>
        </w:rPr>
        <w:t> </w:t>
      </w:r>
      <w:r>
        <w:rPr/>
        <w:t>(quarenta</w:t>
      </w:r>
      <w:r>
        <w:rPr>
          <w:spacing w:val="34"/>
        </w:rPr>
        <w:t> </w:t>
      </w:r>
      <w:r>
        <w:rPr/>
        <w:t>e</w:t>
      </w:r>
      <w:r>
        <w:rPr>
          <w:spacing w:val="34"/>
        </w:rPr>
        <w:t> </w:t>
      </w:r>
      <w:r>
        <w:rPr/>
        <w:t>quatro</w:t>
      </w:r>
      <w:r>
        <w:rPr>
          <w:spacing w:val="34"/>
        </w:rPr>
        <w:t> </w:t>
      </w:r>
      <w:r>
        <w:rPr/>
        <w:t>mil</w:t>
      </w:r>
      <w:r>
        <w:rPr>
          <w:spacing w:val="34"/>
        </w:rPr>
        <w:t> </w:t>
      </w:r>
      <w:r>
        <w:rPr/>
        <w:t>reais)</w:t>
      </w:r>
      <w:r>
        <w:rPr>
          <w:spacing w:val="34"/>
        </w:rPr>
        <w:t> </w:t>
      </w:r>
      <w:r>
        <w:rPr/>
        <w:t>à COMPANHIA</w:t>
      </w:r>
      <w:r>
        <w:rPr>
          <w:spacing w:val="-2"/>
        </w:rPr>
        <w:t> </w:t>
      </w:r>
      <w:r>
        <w:rPr/>
        <w:t>DOCAS DO CEARÁ, inscrita no CNPJ sob nº 07.223.670/0001-16, pelo cometimento da infração tipificada no art. 33, inciso XXXI, da Resolução nº 75/2022-ANTAQ, por deixar de manter em</w:t>
      </w:r>
      <w:r>
        <w:rPr>
          <w:spacing w:val="40"/>
        </w:rPr>
        <w:t> </w:t>
      </w:r>
      <w:r>
        <w:rPr/>
        <w:t>bom</w:t>
      </w:r>
      <w:r>
        <w:rPr>
          <w:spacing w:val="35"/>
        </w:rPr>
        <w:t> </w:t>
      </w:r>
      <w:r>
        <w:rPr/>
        <w:t>estado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conservação</w:t>
      </w:r>
      <w:r>
        <w:rPr>
          <w:spacing w:val="36"/>
        </w:rPr>
        <w:t> </w:t>
      </w:r>
      <w:r>
        <w:rPr/>
        <w:t>o</w:t>
      </w:r>
      <w:r>
        <w:rPr>
          <w:spacing w:val="36"/>
        </w:rPr>
        <w:t> </w:t>
      </w:r>
      <w:r>
        <w:rPr/>
        <w:t>píer</w:t>
      </w:r>
      <w:r>
        <w:rPr>
          <w:spacing w:val="36"/>
        </w:rPr>
        <w:t> </w:t>
      </w:r>
      <w:r>
        <w:rPr/>
        <w:t>petroleiro</w:t>
      </w:r>
      <w:r>
        <w:rPr>
          <w:spacing w:val="36"/>
        </w:rPr>
        <w:t> </w:t>
      </w:r>
      <w:r>
        <w:rPr/>
        <w:t>do</w:t>
      </w:r>
      <w:r>
        <w:rPr>
          <w:spacing w:val="36"/>
        </w:rPr>
        <w:t> </w:t>
      </w:r>
      <w:r>
        <w:rPr/>
        <w:t>Porto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Fortaleza;</w:t>
      </w:r>
      <w:r>
        <w:rPr>
          <w:spacing w:val="35"/>
        </w:rPr>
        <w:t> </w:t>
      </w:r>
      <w:r>
        <w:rPr/>
        <w:t>e</w:t>
      </w:r>
      <w:r>
        <w:rPr>
          <w:spacing w:val="36"/>
        </w:rPr>
        <w:t> </w:t>
      </w:r>
      <w:r>
        <w:rPr/>
        <w:t>por</w:t>
      </w:r>
      <w:r>
        <w:rPr>
          <w:spacing w:val="36"/>
        </w:rPr>
        <w:t> </w:t>
      </w:r>
      <w:r>
        <w:rPr/>
        <w:t>ENCAMINHAR</w:t>
      </w:r>
      <w:r>
        <w:rPr>
          <w:spacing w:val="35"/>
        </w:rPr>
        <w:t> </w:t>
      </w:r>
      <w:r>
        <w:rPr/>
        <w:t>os</w:t>
      </w:r>
      <w:r>
        <w:rPr>
          <w:spacing w:val="36"/>
        </w:rPr>
        <w:t> </w:t>
      </w:r>
      <w:r>
        <w:rPr/>
        <w:t>autos</w:t>
      </w:r>
      <w:r>
        <w:rPr>
          <w:spacing w:val="36"/>
        </w:rPr>
        <w:t> </w:t>
      </w:r>
      <w:r>
        <w:rPr/>
        <w:t>à Diretoria da Antaq com a sugestão de avaliar a eventual necessidade de aplicação de medida cautelar de interdição no Píer Petroleiro do Porto de Fortaleza, considerando: i) o seu mau estado de conservação; ii) que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Companhia</w:t>
      </w:r>
      <w:r>
        <w:rPr>
          <w:spacing w:val="40"/>
        </w:rPr>
        <w:t> </w:t>
      </w:r>
      <w:r>
        <w:rPr/>
        <w:t>Docas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Ceará</w:t>
      </w:r>
      <w:r>
        <w:rPr>
          <w:spacing w:val="40"/>
        </w:rPr>
        <w:t> </w:t>
      </w:r>
      <w:r>
        <w:rPr/>
        <w:t>não</w:t>
      </w:r>
      <w:r>
        <w:rPr>
          <w:spacing w:val="40"/>
        </w:rPr>
        <w:t> </w:t>
      </w:r>
      <w:r>
        <w:rPr/>
        <w:t>apresentou</w:t>
      </w:r>
      <w:r>
        <w:rPr>
          <w:spacing w:val="40"/>
        </w:rPr>
        <w:t> </w:t>
      </w:r>
      <w:r>
        <w:rPr/>
        <w:t>um</w:t>
      </w:r>
      <w:r>
        <w:rPr>
          <w:spacing w:val="40"/>
        </w:rPr>
        <w:t> </w:t>
      </w:r>
      <w:r>
        <w:rPr/>
        <w:t>laudo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engenharia</w:t>
      </w:r>
      <w:r>
        <w:rPr>
          <w:spacing w:val="40"/>
        </w:rPr>
        <w:t> </w:t>
      </w:r>
      <w:r>
        <w:rPr/>
        <w:t>atestando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segurança</w:t>
      </w:r>
      <w:r>
        <w:rPr>
          <w:spacing w:val="40"/>
        </w:rPr>
        <w:t> </w:t>
      </w:r>
      <w:r>
        <w:rPr/>
        <w:t>da instalação</w:t>
      </w:r>
      <w:r>
        <w:rPr>
          <w:spacing w:val="38"/>
        </w:rPr>
        <w:t> </w:t>
      </w:r>
      <w:r>
        <w:rPr/>
        <w:t>portuária</w:t>
      </w:r>
      <w:r>
        <w:rPr>
          <w:spacing w:val="38"/>
        </w:rPr>
        <w:t> </w:t>
      </w:r>
      <w:r>
        <w:rPr/>
        <w:t>para</w:t>
      </w:r>
      <w:r>
        <w:rPr>
          <w:spacing w:val="38"/>
        </w:rPr>
        <w:t> </w:t>
      </w:r>
      <w:r>
        <w:rPr/>
        <w:t>as</w:t>
      </w:r>
      <w:r>
        <w:rPr>
          <w:spacing w:val="38"/>
        </w:rPr>
        <w:t> </w:t>
      </w:r>
      <w:r>
        <w:rPr/>
        <w:t>operações</w:t>
      </w:r>
      <w:r>
        <w:rPr>
          <w:spacing w:val="38"/>
        </w:rPr>
        <w:t> </w:t>
      </w:r>
      <w:r>
        <w:rPr/>
        <w:t>de</w:t>
      </w:r>
      <w:r>
        <w:rPr>
          <w:spacing w:val="38"/>
        </w:rPr>
        <w:t> </w:t>
      </w:r>
      <w:r>
        <w:rPr/>
        <w:t>granéis</w:t>
      </w:r>
      <w:r>
        <w:rPr>
          <w:spacing w:val="38"/>
        </w:rPr>
        <w:t> </w:t>
      </w:r>
      <w:r>
        <w:rPr/>
        <w:t>líquidos;</w:t>
      </w:r>
      <w:r>
        <w:rPr>
          <w:spacing w:val="38"/>
        </w:rPr>
        <w:t> </w:t>
      </w:r>
      <w:r>
        <w:rPr/>
        <w:t>e</w:t>
      </w:r>
      <w:r>
        <w:rPr>
          <w:spacing w:val="38"/>
        </w:rPr>
        <w:t> </w:t>
      </w:r>
      <w:r>
        <w:rPr/>
        <w:t>iii)</w:t>
      </w:r>
      <w:r>
        <w:rPr>
          <w:spacing w:val="38"/>
        </w:rPr>
        <w:t> </w:t>
      </w:r>
      <w:r>
        <w:rPr/>
        <w:t>que</w:t>
      </w:r>
      <w:r>
        <w:rPr>
          <w:spacing w:val="38"/>
        </w:rPr>
        <w:t> </w:t>
      </w:r>
      <w:r>
        <w:rPr/>
        <w:t>encontra-se,</w:t>
      </w:r>
      <w:r>
        <w:rPr>
          <w:spacing w:val="38"/>
        </w:rPr>
        <w:t> </w:t>
      </w:r>
      <w:r>
        <w:rPr/>
        <w:t>para</w:t>
      </w:r>
      <w:r>
        <w:rPr>
          <w:spacing w:val="38"/>
        </w:rPr>
        <w:t> </w:t>
      </w:r>
      <w:r>
        <w:rPr/>
        <w:t>deliberação,</w:t>
      </w:r>
      <w:r>
        <w:rPr>
          <w:spacing w:val="38"/>
        </w:rPr>
        <w:t> </w:t>
      </w:r>
      <w:r>
        <w:rPr/>
        <w:t>na Diretoria o processo 50300.012487/2025-23, que está relacionado aos presentes autos. Conforme Certidão de</w:t>
      </w:r>
      <w:r>
        <w:rPr>
          <w:spacing w:val="40"/>
        </w:rPr>
        <w:t> </w:t>
      </w:r>
      <w:r>
        <w:rPr/>
        <w:t>Intimação</w:t>
      </w:r>
      <w:r>
        <w:rPr>
          <w:spacing w:val="40"/>
        </w:rPr>
        <w:t> </w:t>
      </w:r>
      <w:r>
        <w:rPr/>
        <w:t>Cumprida,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teor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DELIBERAÇÃO</w:t>
      </w:r>
      <w:r>
        <w:rPr>
          <w:spacing w:val="40"/>
        </w:rPr>
        <w:t> </w:t>
      </w:r>
      <w:r>
        <w:rPr/>
        <w:t>tornou-se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conhecimento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Companhia</w:t>
      </w:r>
      <w:r>
        <w:rPr>
          <w:spacing w:val="40"/>
        </w:rPr>
        <w:t> </w:t>
      </w:r>
      <w:r>
        <w:rPr/>
        <w:t>em</w:t>
      </w:r>
      <w:r>
        <w:rPr>
          <w:spacing w:val="80"/>
          <w:w w:val="150"/>
        </w:rPr>
        <w:t> </w:t>
      </w:r>
      <w:r>
        <w:rPr/>
        <w:t>15/12/2025.</w:t>
      </w:r>
      <w:r>
        <w:rPr>
          <w:spacing w:val="40"/>
        </w:rPr>
        <w:t> </w:t>
      </w:r>
      <w:r>
        <w:rPr/>
        <w:t>Em</w:t>
      </w:r>
      <w:r>
        <w:rPr>
          <w:spacing w:val="40"/>
        </w:rPr>
        <w:t> </w:t>
      </w:r>
      <w:r>
        <w:rPr/>
        <w:t>Despacho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16/01/2026,</w:t>
      </w:r>
      <w:r>
        <w:rPr>
          <w:spacing w:val="40"/>
        </w:rPr>
        <w:t> </w:t>
      </w:r>
      <w:r>
        <w:rPr/>
        <w:t>a</w:t>
      </w:r>
      <w:r>
        <w:rPr>
          <w:spacing w:val="33"/>
        </w:rPr>
        <w:t> </w:t>
      </w:r>
      <w:r>
        <w:rPr/>
        <w:t>ANTAQ</w:t>
      </w:r>
      <w:r>
        <w:rPr>
          <w:spacing w:val="40"/>
        </w:rPr>
        <w:t> </w:t>
      </w:r>
      <w:r>
        <w:rPr/>
        <w:t>observou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decorreu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prazo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30</w:t>
      </w:r>
      <w:r>
        <w:rPr>
          <w:spacing w:val="40"/>
        </w:rPr>
        <w:t> </w:t>
      </w:r>
      <w:r>
        <w:rPr/>
        <w:t>dias,</w:t>
      </w:r>
      <w:r>
        <w:rPr>
          <w:spacing w:val="40"/>
        </w:rPr>
        <w:t> </w:t>
      </w:r>
      <w:r>
        <w:rPr/>
        <w:t>em 14/01/2026, sem que a CDC tivesse interposto recurso. Por conseguinte, foi lavrado o Termo de Trânsito em</w:t>
      </w:r>
      <w:r>
        <w:rPr>
          <w:spacing w:val="40"/>
        </w:rPr>
        <w:t> </w:t>
      </w:r>
      <w:r>
        <w:rPr/>
        <w:t>Julgado</w:t>
      </w:r>
      <w:r>
        <w:rPr>
          <w:spacing w:val="40"/>
        </w:rPr>
        <w:t> </w:t>
      </w:r>
      <w:r>
        <w:rPr/>
        <w:t>3689,</w:t>
      </w:r>
      <w:r>
        <w:rPr>
          <w:spacing w:val="40"/>
        </w:rPr>
        <w:t> </w:t>
      </w:r>
      <w:r>
        <w:rPr/>
        <w:t>em</w:t>
      </w:r>
      <w:r>
        <w:rPr>
          <w:spacing w:val="40"/>
        </w:rPr>
        <w:t> </w:t>
      </w:r>
      <w:r>
        <w:rPr/>
        <w:t>19/01/2026.</w:t>
      </w:r>
      <w:r>
        <w:rPr>
          <w:spacing w:val="40"/>
        </w:rPr>
        <w:t> </w:t>
      </w:r>
      <w:r>
        <w:rPr/>
        <w:t>Noutro</w:t>
      </w:r>
      <w:r>
        <w:rPr>
          <w:spacing w:val="40"/>
        </w:rPr>
        <w:t> </w:t>
      </w:r>
      <w:r>
        <w:rPr/>
        <w:t>giro,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processo</w:t>
      </w:r>
      <w:r>
        <w:rPr>
          <w:spacing w:val="40"/>
        </w:rPr>
        <w:t> </w:t>
      </w:r>
      <w:r>
        <w:rPr/>
        <w:t>SEI/CDC</w:t>
      </w:r>
      <w:r>
        <w:rPr>
          <w:spacing w:val="40"/>
        </w:rPr>
        <w:t> </w:t>
      </w:r>
      <w:r>
        <w:rPr/>
        <w:t>nº</w:t>
      </w:r>
      <w:r>
        <w:rPr>
          <w:spacing w:val="40"/>
        </w:rPr>
        <w:t> </w:t>
      </w:r>
      <w:r>
        <w:rPr/>
        <w:t>50900.000907/2025-60,</w:t>
      </w:r>
      <w:r>
        <w:rPr>
          <w:spacing w:val="40"/>
        </w:rPr>
        <w:t> </w:t>
      </w:r>
      <w:r>
        <w:rPr/>
        <w:t>a</w:t>
      </w:r>
      <w:r>
        <w:rPr>
          <w:spacing w:val="80"/>
        </w:rPr>
        <w:t> </w:t>
      </w:r>
      <w:r>
        <w:rPr/>
        <w:t>CODJUR,</w:t>
      </w:r>
      <w:r>
        <w:rPr>
          <w:spacing w:val="-13"/>
        </w:rPr>
        <w:t> </w:t>
      </w:r>
      <w:r>
        <w:rPr/>
        <w:t>através</w:t>
      </w:r>
      <w:r>
        <w:rPr>
          <w:spacing w:val="-13"/>
        </w:rPr>
        <w:t> </w:t>
      </w:r>
      <w:r>
        <w:rPr/>
        <w:t>do</w:t>
      </w:r>
      <w:r>
        <w:rPr>
          <w:spacing w:val="-13"/>
        </w:rPr>
        <w:t> </w:t>
      </w:r>
      <w:r>
        <w:rPr/>
        <w:t>Comunicado</w:t>
      </w:r>
      <w:r>
        <w:rPr>
          <w:spacing w:val="-13"/>
        </w:rPr>
        <w:t> </w:t>
      </w:r>
      <w:r>
        <w:rPr/>
        <w:t>nº</w:t>
      </w:r>
      <w:r>
        <w:rPr>
          <w:spacing w:val="-13"/>
        </w:rPr>
        <w:t> </w:t>
      </w:r>
      <w:r>
        <w:rPr/>
        <w:t>12/2026/CODJUR-Contencioso</w:t>
      </w:r>
      <w:r>
        <w:rPr>
          <w:spacing w:val="-13"/>
        </w:rPr>
        <w:t> </w:t>
      </w:r>
      <w:r>
        <w:rPr/>
        <w:t>CDC/CODJUR-CDC/DIRPRE-CDC (SEI nº 10844186), em 04/02/2026, informou que: 4. Não obstante, juntamente à ciência da supracitada</w:t>
      </w:r>
      <w:r>
        <w:rPr>
          <w:spacing w:val="80"/>
        </w:rPr>
        <w:t> </w:t>
      </w:r>
      <w:r>
        <w:rPr/>
        <w:t>decisão, a CODJUR identificou, ainda nos autos do processo SEI/ANTAQ nº 50300.012535/2025-83, o</w:t>
      </w:r>
      <w:r>
        <w:rPr>
          <w:spacing w:val="40"/>
        </w:rPr>
        <w:t> </w:t>
      </w:r>
      <w:r>
        <w:rPr/>
        <w:t>envio</w:t>
      </w:r>
      <w:r>
        <w:rPr>
          <w:spacing w:val="23"/>
        </w:rPr>
        <w:t> </w:t>
      </w:r>
      <w:r>
        <w:rPr/>
        <w:t>de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e-mail</w:t>
      </w:r>
      <w:r>
        <w:rPr>
          <w:spacing w:val="26"/>
        </w:rPr>
        <w:t> </w:t>
      </w:r>
      <w:r>
        <w:rPr/>
        <w:t>da ANTAQ</w:t>
      </w:r>
      <w:r>
        <w:rPr>
          <w:spacing w:val="26"/>
        </w:rPr>
        <w:t> </w:t>
      </w:r>
      <w:r>
        <w:rPr/>
        <w:t>à</w:t>
      </w:r>
      <w:r>
        <w:rPr>
          <w:spacing w:val="26"/>
        </w:rPr>
        <w:t> </w:t>
      </w:r>
      <w:r>
        <w:rPr/>
        <w:t>DIRPRE</w:t>
      </w:r>
      <w:r>
        <w:rPr>
          <w:spacing w:val="26"/>
        </w:rPr>
        <w:t> </w:t>
      </w:r>
      <w:r>
        <w:rPr/>
        <w:t>(</w:t>
      </w:r>
      <w:r>
        <w:rPr>
          <w:spacing w:val="-20"/>
        </w:rPr>
        <w:t> </w:t>
      </w:r>
      <w:r>
        <w:rPr/>
        <w:t>10846280),</w:t>
      </w:r>
      <w:r>
        <w:rPr>
          <w:spacing w:val="26"/>
        </w:rPr>
        <w:t> </w:t>
      </w:r>
      <w:r>
        <w:rPr/>
        <w:t>em</w:t>
      </w:r>
      <w:r>
        <w:rPr>
          <w:spacing w:val="26"/>
        </w:rPr>
        <w:t> </w:t>
      </w:r>
      <w:r>
        <w:rPr/>
        <w:t>27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janeiro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2026,</w:t>
      </w:r>
      <w:r>
        <w:rPr>
          <w:spacing w:val="26"/>
        </w:rPr>
        <w:t> </w:t>
      </w:r>
      <w:r>
        <w:rPr/>
        <w:t>comunicando</w:t>
      </w:r>
      <w:r>
        <w:rPr>
          <w:spacing w:val="26"/>
        </w:rPr>
        <w:t> </w:t>
      </w:r>
      <w:r>
        <w:rPr/>
        <w:t>o</w:t>
      </w:r>
      <w:r>
        <w:rPr>
          <w:spacing w:val="26"/>
        </w:rPr>
        <w:t> </w:t>
      </w:r>
      <w:r>
        <w:rPr/>
        <w:t>não pagamento de multa no valor de R$ 44.000,00 (quarenta e quatro mil reais) e o encaminhando o processo para</w:t>
      </w:r>
      <w:r>
        <w:rPr>
          <w:spacing w:val="40"/>
        </w:rPr>
        <w:t> </w:t>
      </w:r>
      <w:r>
        <w:rPr/>
        <w:t>Procuradoria-Geral</w:t>
      </w:r>
      <w:r>
        <w:rPr>
          <w:spacing w:val="40"/>
        </w:rPr>
        <w:t> </w:t>
      </w:r>
      <w:r>
        <w:rPr/>
        <w:t>Federal</w:t>
      </w:r>
      <w:r>
        <w:rPr>
          <w:spacing w:val="40"/>
        </w:rPr>
        <w:t> </w:t>
      </w:r>
      <w:r>
        <w:rPr/>
        <w:t>(PGF)</w:t>
      </w:r>
      <w:r>
        <w:rPr>
          <w:spacing w:val="40"/>
        </w:rPr>
        <w:t> </w:t>
      </w:r>
      <w:r>
        <w:rPr/>
        <w:t>objetivando</w:t>
      </w:r>
      <w:r>
        <w:rPr>
          <w:spacing w:val="40"/>
        </w:rPr>
        <w:t> </w:t>
      </w:r>
      <w:r>
        <w:rPr/>
        <w:t>inscrição</w:t>
      </w:r>
      <w:r>
        <w:rPr>
          <w:spacing w:val="40"/>
        </w:rPr>
        <w:t> </w:t>
      </w:r>
      <w:r>
        <w:rPr/>
        <w:t>em</w:t>
      </w:r>
      <w:r>
        <w:rPr>
          <w:spacing w:val="40"/>
        </w:rPr>
        <w:t> </w:t>
      </w:r>
      <w:r>
        <w:rPr/>
        <w:t>dívida</w:t>
      </w:r>
      <w:r>
        <w:rPr>
          <w:spacing w:val="40"/>
        </w:rPr>
        <w:t> </w:t>
      </w:r>
      <w:r>
        <w:rPr/>
        <w:t>ativa,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já</w:t>
      </w:r>
      <w:r>
        <w:rPr>
          <w:spacing w:val="40"/>
        </w:rPr>
        <w:t> </w:t>
      </w:r>
      <w:r>
        <w:rPr/>
        <w:t>foi</w:t>
      </w:r>
      <w:r>
        <w:rPr>
          <w:spacing w:val="40"/>
        </w:rPr>
        <w:t> </w:t>
      </w:r>
      <w:r>
        <w:rPr/>
        <w:t>realizada,</w:t>
      </w:r>
      <w:r>
        <w:rPr>
          <w:spacing w:val="80"/>
          <w:w w:val="150"/>
        </w:rPr>
        <w:t> </w:t>
      </w:r>
      <w:r>
        <w:rPr/>
        <w:t>conforme</w:t>
      </w:r>
      <w:r>
        <w:rPr>
          <w:spacing w:val="40"/>
        </w:rPr>
        <w:t> </w:t>
      </w:r>
      <w:r>
        <w:rPr/>
        <w:t>Cadastro</w:t>
      </w:r>
      <w:r>
        <w:rPr>
          <w:spacing w:val="40"/>
        </w:rPr>
        <w:t> </w:t>
      </w:r>
      <w:r>
        <w:rPr/>
        <w:t>Informativo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Créditos</w:t>
      </w:r>
      <w:r>
        <w:rPr>
          <w:spacing w:val="40"/>
        </w:rPr>
        <w:t> </w:t>
      </w:r>
      <w:r>
        <w:rPr/>
        <w:t>Não</w:t>
      </w:r>
      <w:r>
        <w:rPr>
          <w:spacing w:val="40"/>
        </w:rPr>
        <w:t> </w:t>
      </w:r>
      <w:r>
        <w:rPr/>
        <w:t>Quitados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Setor</w:t>
      </w:r>
      <w:r>
        <w:rPr>
          <w:spacing w:val="40"/>
        </w:rPr>
        <w:t> </w:t>
      </w:r>
      <w:r>
        <w:rPr/>
        <w:t>Público</w:t>
      </w:r>
      <w:r>
        <w:rPr>
          <w:spacing w:val="40"/>
        </w:rPr>
        <w:t> </w:t>
      </w:r>
      <w:r>
        <w:rPr/>
        <w:t>Federal</w:t>
      </w:r>
      <w:r>
        <w:rPr>
          <w:spacing w:val="40"/>
        </w:rPr>
        <w:t> </w:t>
      </w:r>
      <w:r>
        <w:rPr/>
        <w:t>(CADIN):</w:t>
      </w:r>
      <w:r>
        <w:rPr>
          <w:spacing w:val="40"/>
        </w:rPr>
        <w:t> </w:t>
      </w:r>
      <w:r>
        <w:rPr/>
        <w:t>(...)</w:t>
      </w:r>
      <w:r>
        <w:rPr>
          <w:spacing w:val="40"/>
        </w:rPr>
        <w:t> </w:t>
      </w:r>
      <w:r>
        <w:rPr/>
        <w:t>5. Analisando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autos,</w:t>
      </w:r>
      <w:r>
        <w:rPr>
          <w:spacing w:val="-5"/>
        </w:rPr>
        <w:t> </w:t>
      </w:r>
      <w:r>
        <w:rPr/>
        <w:t>verificou-se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foi</w:t>
      </w:r>
      <w:r>
        <w:rPr>
          <w:spacing w:val="-5"/>
        </w:rPr>
        <w:t> </w:t>
      </w:r>
      <w:r>
        <w:rPr/>
        <w:t>expedido,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06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o</w:t>
      </w:r>
      <w:r>
        <w:rPr>
          <w:spacing w:val="-15"/>
        </w:rPr>
        <w:t> </w:t>
      </w:r>
      <w:r>
        <w:rPr/>
        <w:t>AUTO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INFRAÇÃO</w:t>
      </w:r>
      <w:r>
        <w:rPr>
          <w:spacing w:val="-4"/>
        </w:rPr>
        <w:t> </w:t>
      </w:r>
      <w:r>
        <w:rPr/>
        <w:t>Nº 007141-2 (10846250), que teve como ato infracional "não manter em bom estado de conservação o Píer</w:t>
      </w:r>
      <w:r>
        <w:rPr>
          <w:spacing w:val="80"/>
        </w:rPr>
        <w:t> </w:t>
      </w:r>
      <w:r>
        <w:rPr/>
        <w:t>Petroleiro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Fortaleza",</w:t>
      </w:r>
      <w:r>
        <w:rPr>
          <w:spacing w:val="-6"/>
        </w:rPr>
        <w:t> </w:t>
      </w:r>
      <w:r>
        <w:rPr/>
        <w:t>cuja</w:t>
      </w:r>
      <w:r>
        <w:rPr>
          <w:spacing w:val="-6"/>
        </w:rPr>
        <w:t> </w:t>
      </w:r>
      <w:r>
        <w:rPr/>
        <w:t>ciência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apresentação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defesa</w:t>
      </w:r>
      <w:r>
        <w:rPr>
          <w:spacing w:val="-6"/>
        </w:rPr>
        <w:t> </w:t>
      </w:r>
      <w:r>
        <w:rPr/>
        <w:t>foi</w:t>
      </w:r>
      <w:r>
        <w:rPr>
          <w:spacing w:val="-6"/>
        </w:rPr>
        <w:t> </w:t>
      </w:r>
      <w:r>
        <w:rPr/>
        <w:t>lida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13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agosto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2026 (10846258) e a intimação para apresentação de recurso (10846274) se deu mediante leitura automática em 15 de dezembro de 2025. Como o</w:t>
      </w:r>
      <w:r>
        <w:rPr>
          <w:spacing w:val="-2"/>
        </w:rPr>
        <w:t> </w:t>
      </w:r>
      <w:r>
        <w:rPr/>
        <w:t>AUTO DE INFRAÇÃO Nº 007141-2 não foi distribuído nos presentes autos,</w:t>
      </w:r>
      <w:r>
        <w:rPr>
          <w:spacing w:val="40"/>
        </w:rPr>
        <w:t> </w:t>
      </w:r>
      <w:r>
        <w:rPr/>
        <w:t>os</w:t>
      </w:r>
      <w:r>
        <w:rPr>
          <w:spacing w:val="40"/>
        </w:rPr>
        <w:t> </w:t>
      </w:r>
      <w:r>
        <w:rPr/>
        <w:t>prazos</w:t>
      </w:r>
      <w:r>
        <w:rPr>
          <w:spacing w:val="40"/>
        </w:rPr>
        <w:t> </w:t>
      </w:r>
      <w:r>
        <w:rPr/>
        <w:t>transcorreram</w:t>
      </w:r>
      <w:r>
        <w:rPr>
          <w:spacing w:val="40"/>
        </w:rPr>
        <w:t> </w:t>
      </w:r>
      <w:r>
        <w:rPr/>
        <w:t>sem</w:t>
      </w:r>
      <w:r>
        <w:rPr>
          <w:spacing w:val="40"/>
        </w:rPr>
        <w:t> </w:t>
      </w:r>
      <w:r>
        <w:rPr/>
        <w:t>apresentação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defesa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recurso,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modo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única</w:t>
      </w:r>
      <w:r>
        <w:rPr>
          <w:spacing w:val="40"/>
        </w:rPr>
        <w:t> </w:t>
      </w:r>
      <w:r>
        <w:rPr/>
        <w:t>medida exequível</w:t>
      </w:r>
      <w:r>
        <w:rPr>
          <w:spacing w:val="40"/>
        </w:rPr>
        <w:t> </w:t>
      </w:r>
      <w:r>
        <w:rPr/>
        <w:t>atualmente</w:t>
      </w:r>
      <w:r>
        <w:rPr>
          <w:spacing w:val="40"/>
        </w:rPr>
        <w:t> </w:t>
      </w:r>
      <w:r>
        <w:rPr/>
        <w:t>é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pagamento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multa.</w:t>
      </w:r>
      <w:r>
        <w:rPr>
          <w:spacing w:val="33"/>
        </w:rPr>
        <w:t> </w:t>
      </w:r>
      <w:r>
        <w:rPr/>
        <w:t>Adveio</w:t>
      </w:r>
      <w:r>
        <w:rPr>
          <w:spacing w:val="40"/>
        </w:rPr>
        <w:t> </w:t>
      </w:r>
      <w:r>
        <w:rPr/>
        <w:t>Solicitação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Pagamento</w:t>
      </w:r>
      <w:r>
        <w:rPr>
          <w:spacing w:val="40"/>
        </w:rPr>
        <w:t> </w:t>
      </w:r>
      <w:r>
        <w:rPr/>
        <w:t>(SEI</w:t>
      </w:r>
      <w:r>
        <w:rPr>
          <w:spacing w:val="40"/>
        </w:rPr>
        <w:t> </w:t>
      </w:r>
      <w:r>
        <w:rPr/>
        <w:t>nº</w:t>
      </w:r>
      <w:r>
        <w:rPr>
          <w:spacing w:val="40"/>
        </w:rPr>
        <w:t> </w:t>
      </w:r>
      <w:r>
        <w:rPr/>
        <w:t>10857325),</w:t>
      </w:r>
    </w:p>
    <w:p>
      <w:pPr>
        <w:pStyle w:val="BodyText"/>
        <w:spacing w:after="0"/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spacing w:before="60"/>
        <w:ind w:right="240"/>
        <w:jc w:val="both"/>
      </w:pPr>
      <w:r>
        <w:rPr/>
        <w:t>constando como valor de pagamento da multa da ANTAQ no valor bruto de R$ 44.000,00, acrescido de juros moratórios e multa por atraso no valor de R$ R$ 4.505,60. O pagamento do valor de R$ 48.505,60 deu-se em 09/02/2026 (SEI nº 10861319). Conclui-se que a CDC deixou de apresentar defesa em face do auto de infração, bem como deixou de apresentar recurso em face da fixação da multa.</w:t>
      </w:r>
    </w:p>
    <w:p>
      <w:pPr>
        <w:pStyle w:val="BodyText"/>
        <w:spacing w:before="113"/>
        <w:ind w:right="243"/>
        <w:jc w:val="both"/>
      </w:pPr>
      <w:r>
        <w:rPr/>
        <w:t>O</w:t>
      </w:r>
      <w:r>
        <w:rPr>
          <w:spacing w:val="-7"/>
        </w:rPr>
        <w:t> </w:t>
      </w:r>
      <w:r>
        <w:rPr/>
        <w:t>Conselho</w:t>
      </w:r>
      <w:r>
        <w:rPr>
          <w:spacing w:val="-7"/>
        </w:rPr>
        <w:t> </w:t>
      </w:r>
      <w:r>
        <w:rPr/>
        <w:t>solicita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seja</w:t>
      </w:r>
      <w:r>
        <w:rPr>
          <w:spacing w:val="-7"/>
        </w:rPr>
        <w:t> </w:t>
      </w:r>
      <w:r>
        <w:rPr/>
        <w:t>indicada</w:t>
      </w:r>
      <w:r>
        <w:rPr>
          <w:spacing w:val="-7"/>
        </w:rPr>
        <w:t> </w:t>
      </w:r>
      <w:r>
        <w:rPr/>
        <w:t>qual</w:t>
      </w:r>
      <w:r>
        <w:rPr>
          <w:spacing w:val="-7"/>
        </w:rPr>
        <w:t> </w:t>
      </w:r>
      <w:r>
        <w:rPr/>
        <w:t>falha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procedimento</w:t>
      </w:r>
      <w:r>
        <w:rPr>
          <w:spacing w:val="-7"/>
        </w:rPr>
        <w:t> </w:t>
      </w:r>
      <w:r>
        <w:rPr/>
        <w:t>interno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Companhia</w:t>
      </w:r>
      <w:r>
        <w:rPr>
          <w:spacing w:val="-7"/>
        </w:rPr>
        <w:t> </w:t>
      </w:r>
      <w:r>
        <w:rPr/>
        <w:t>ocasionou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atraso no pagamento da multa, sobretudo com vistas a previr novos atrasos no pagamento de multas já lançadas e com processo administrativo encerrado ("transitado em julgado").</w:t>
      </w:r>
    </w:p>
    <w:p>
      <w:pPr>
        <w:pStyle w:val="BodyText"/>
        <w:spacing w:before="231"/>
        <w:ind w:left="0"/>
      </w:pPr>
    </w:p>
    <w:p>
      <w:pPr>
        <w:spacing w:before="0"/>
        <w:ind w:left="242" w:right="253" w:firstLine="0"/>
        <w:jc w:val="both"/>
        <w:rPr>
          <w:sz w:val="24"/>
        </w:rPr>
      </w:pPr>
      <w:r>
        <w:rPr>
          <w:b/>
          <w:sz w:val="24"/>
        </w:rPr>
        <w:t>Certidões de Regularidade - julho / 2026 - regularização das certidões - </w:t>
      </w:r>
      <w:r>
        <w:rPr>
          <w:sz w:val="24"/>
        </w:rPr>
        <w:t>A DIREXE, através do Comunicado nº 10/2026/DIREXE-CDC, informou que a Coordenadoria de</w:t>
      </w:r>
      <w:r>
        <w:rPr>
          <w:spacing w:val="-8"/>
          <w:sz w:val="24"/>
        </w:rPr>
        <w:t> </w:t>
      </w:r>
      <w:r>
        <w:rPr>
          <w:sz w:val="24"/>
        </w:rPr>
        <w:t>Administração é a responsável pelas informações relacionadas ao IPTU.</w:t>
      </w:r>
    </w:p>
    <w:p>
      <w:pPr>
        <w:pStyle w:val="BodyText"/>
        <w:spacing w:before="114"/>
        <w:ind w:right="240"/>
        <w:jc w:val="both"/>
      </w:pPr>
      <w:r>
        <w:rPr/>
        <w:t>O Conselho solicitou a presença da Coordenadora de Administração para prestar esclarecimentos sobre a matéria, tendo esta sido representada pela Sra. Taina Yanne Bastos. A representante informou que as inscrições de IPTU nºs 539771-5 e 186731-8 foram unificadas na inscrição principal nº 461446-1. Em decorrência da unificação cadastral, não são mais emitidas Certidões Negativas de Débitos (CND) de forma autônoma para as referidas inscrições.</w:t>
      </w:r>
    </w:p>
    <w:p>
      <w:pPr>
        <w:pStyle w:val="BodyText"/>
        <w:spacing w:before="111"/>
        <w:ind w:right="240"/>
        <w:jc w:val="both"/>
      </w:pPr>
      <w:r>
        <w:rPr/>
        <w:t>O</w:t>
      </w:r>
      <w:r>
        <w:rPr>
          <w:spacing w:val="40"/>
        </w:rPr>
        <w:t> </w:t>
      </w:r>
      <w:r>
        <w:rPr/>
        <w:t>Conselho</w:t>
      </w:r>
      <w:r>
        <w:rPr>
          <w:spacing w:val="40"/>
        </w:rPr>
        <w:t> </w:t>
      </w:r>
      <w:r>
        <w:rPr/>
        <w:t>solicitou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área</w:t>
      </w:r>
      <w:r>
        <w:rPr>
          <w:spacing w:val="40"/>
        </w:rPr>
        <w:t> </w:t>
      </w:r>
      <w:r>
        <w:rPr/>
        <w:t>apresente</w:t>
      </w:r>
      <w:r>
        <w:rPr>
          <w:spacing w:val="40"/>
        </w:rPr>
        <w:t> </w:t>
      </w:r>
      <w:r>
        <w:rPr/>
        <w:t>documentação</w:t>
      </w:r>
      <w:r>
        <w:rPr>
          <w:spacing w:val="40"/>
        </w:rPr>
        <w:t> </w:t>
      </w:r>
      <w:r>
        <w:rPr/>
        <w:t>comprobatória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unificação</w:t>
      </w:r>
      <w:r>
        <w:rPr>
          <w:spacing w:val="40"/>
        </w:rPr>
        <w:t> </w:t>
      </w:r>
      <w:r>
        <w:rPr/>
        <w:t>cadastral</w:t>
      </w:r>
      <w:r>
        <w:rPr>
          <w:spacing w:val="40"/>
        </w:rPr>
        <w:t> </w:t>
      </w:r>
      <w:r>
        <w:rPr/>
        <w:t>e</w:t>
      </w:r>
      <w:r>
        <w:rPr>
          <w:spacing w:val="80"/>
          <w:w w:val="150"/>
        </w:rPr>
        <w:t> </w:t>
      </w:r>
      <w:r>
        <w:rPr/>
        <w:t>que identifique quais são as inscrições ativas em nome da CDC.</w:t>
      </w:r>
      <w:r>
        <w:rPr>
          <w:spacing w:val="-11"/>
        </w:rPr>
        <w:t> </w:t>
      </w:r>
      <w:r>
        <w:rPr/>
        <w:t>Ademais, deve-se informar se há qualquer pendência de IPTU vinculada ao CNPJ da CDC.</w:t>
      </w:r>
    </w:p>
    <w:p>
      <w:pPr>
        <w:pStyle w:val="BodyText"/>
        <w:spacing w:before="231"/>
        <w:ind w:left="0"/>
      </w:pPr>
    </w:p>
    <w:p>
      <w:pPr>
        <w:pStyle w:val="BodyText"/>
        <w:spacing w:before="0"/>
        <w:ind w:right="250"/>
        <w:jc w:val="both"/>
      </w:pPr>
      <w:r>
        <w:rPr>
          <w:b/>
        </w:rPr>
        <w:t>Plano de Contratações Anual - PCA 2027 - </w:t>
      </w:r>
      <w:r>
        <w:rPr/>
        <w:t>A DIREXE, através do Comunicado nº 10/2026/DIREXE-CDC, informou que a Coordenadoria de Compras e Licitações está realizando diligências juntos às coordenadorias da CDC, a fim de finalizar o PCA</w:t>
      </w:r>
      <w:r>
        <w:rPr>
          <w:spacing w:val="-6"/>
        </w:rPr>
        <w:t> </w:t>
      </w:r>
      <w:r>
        <w:rPr/>
        <w:t>2027.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Previsão é de que o mesmo seja aprovado pelo Conselho de Administração, em sua reunião de setembro/2026.</w:t>
      </w:r>
    </w:p>
    <w:p>
      <w:pPr>
        <w:pStyle w:val="BodyText"/>
        <w:spacing w:before="112"/>
        <w:ind w:right="246"/>
        <w:jc w:val="both"/>
      </w:pPr>
      <w:r>
        <w:rPr/>
        <w:t>O Conselho reitera sua preocupação, especialmente em razão do descumprimento dos prazos previstos na legislação e na regulamentação aplicável.</w:t>
      </w:r>
    </w:p>
    <w:p>
      <w:pPr>
        <w:pStyle w:val="BodyText"/>
        <w:spacing w:before="234"/>
        <w:ind w:left="0"/>
      </w:pPr>
    </w:p>
    <w:p>
      <w:pPr>
        <w:spacing w:before="0"/>
        <w:ind w:left="242" w:right="241" w:firstLine="0"/>
        <w:jc w:val="both"/>
        <w:rPr>
          <w:sz w:val="24"/>
        </w:rPr>
      </w:pPr>
      <w:r>
        <w:rPr>
          <w:b/>
          <w:sz w:val="24"/>
        </w:rPr>
        <w:t>Atas da 2551ª a 2553ª Reuniões Ordinárias da DIREXE, realizadas em julho e agosto /2026 – Recorrentes reconhecimentos de dívida e contratações emergenciais -</w:t>
      </w:r>
      <w:r>
        <w:rPr>
          <w:b/>
          <w:spacing w:val="-4"/>
          <w:sz w:val="24"/>
        </w:rPr>
        <w:t> </w:t>
      </w:r>
      <w:r>
        <w:rPr>
          <w:sz w:val="24"/>
        </w:rPr>
        <w:t>A DIREXE, através do Comunicado nº 10/2026/DIREXE-CDC, informou que a Diretoria da Presidência, visando acompanhar mais de perto as contratações da CDC, estará realizando reuniões semanais com a Coordenadoria de Compras e Licitações.</w:t>
      </w:r>
    </w:p>
    <w:p>
      <w:pPr>
        <w:pStyle w:val="BodyText"/>
        <w:spacing w:before="110"/>
        <w:ind w:right="242"/>
        <w:jc w:val="both"/>
      </w:pPr>
      <w:r>
        <w:rPr/>
        <w:t>O Conselho reitera sua preocupação diante da ausência de um PCA</w:t>
      </w:r>
      <w:r>
        <w:rPr>
          <w:spacing w:val="-1"/>
        </w:rPr>
        <w:t> </w:t>
      </w:r>
      <w:r>
        <w:rPr/>
        <w:t>adequado e dos efeitos negativos que isso acarreta, diante dos recorrentes reajustes do planejamento orçamentário, bem como das contratações emergenciais e reconhecimentos de dívidas.</w:t>
      </w:r>
    </w:p>
    <w:p>
      <w:pPr>
        <w:pStyle w:val="BodyText"/>
        <w:spacing w:before="232"/>
        <w:ind w:left="0"/>
      </w:pPr>
    </w:p>
    <w:p>
      <w:pPr>
        <w:spacing w:before="0"/>
        <w:ind w:left="242" w:right="241" w:firstLine="0"/>
        <w:jc w:val="both"/>
        <w:rPr>
          <w:sz w:val="24"/>
        </w:rPr>
      </w:pPr>
      <w:r>
        <w:rPr>
          <w:b/>
          <w:sz w:val="24"/>
        </w:rPr>
        <w:t>Atas da 2551ª a 2553ª Reuniões Ordinárias da DIREXE, realizadas em julho e agosto /2026 – Relatório de Gestão de Riscos -</w:t>
      </w:r>
      <w:r>
        <w:rPr>
          <w:b/>
          <w:spacing w:val="-2"/>
          <w:sz w:val="24"/>
        </w:rPr>
        <w:t> </w:t>
      </w:r>
      <w:r>
        <w:rPr>
          <w:sz w:val="24"/>
        </w:rPr>
        <w:t>A DIREXE, através do Comunicado nº 10/2026/DIREXE-CDC, informou que referido relatório foi objeto de análise da Diretoria Executiva e foi submetido ao Comitê de Auditoria Estatutário, em atendimento ao inciso V do art. 108 do Estatuto Social da CDC.</w:t>
      </w:r>
    </w:p>
    <w:p>
      <w:pPr>
        <w:pStyle w:val="BodyText"/>
        <w:spacing w:before="112"/>
        <w:ind w:right="245"/>
        <w:jc w:val="both"/>
      </w:pPr>
      <w:r>
        <w:rPr/>
        <w:t>Tendo em vista que o relatório de riscos mencionado na ata não foi encaminhado ao CONFIS, por não ter esse órgão competência para seu acompanhamento, o Conselho solicita a ratificação da referida ata, com a exclusão da menção de envio do documento a este Colegiado.</w:t>
      </w:r>
    </w:p>
    <w:p>
      <w:pPr>
        <w:pStyle w:val="BodyText"/>
        <w:spacing w:before="231"/>
        <w:ind w:left="0"/>
      </w:pPr>
    </w:p>
    <w:p>
      <w:pPr>
        <w:spacing w:before="1"/>
        <w:ind w:left="242" w:right="242" w:firstLine="0"/>
        <w:jc w:val="both"/>
        <w:rPr>
          <w:sz w:val="24"/>
        </w:rPr>
      </w:pPr>
      <w:r>
        <w:rPr>
          <w:b/>
          <w:sz w:val="24"/>
        </w:rPr>
        <w:t>Atas das 2525ª a 2528ª Reuniões Ordinárias e 90ª Reunião Extraordinária da DIREXE, realizadas em novembro e dezembro de 2025 - Consultoria Tributária Estratégica - </w:t>
      </w:r>
      <w:r>
        <w:rPr>
          <w:sz w:val="24"/>
        </w:rPr>
        <w:t>A DIREXE, através do Comunicado nº 10/2026/DIREXE-CDC, informou que o parecer técnico-jurídico elaborado pelo escritório contratado foi apresentado à Diretoria Executiva. O parecer trata da viabilidade do reenquadramento da CDC no regime cumulativo do PIS/COFINS e dos efeitos da imunidade no âmbito do IBS e da CBS. Com isso,</w:t>
      </w:r>
      <w:r>
        <w:rPr>
          <w:spacing w:val="79"/>
          <w:sz w:val="24"/>
        </w:rPr>
        <w:t> </w:t>
      </w:r>
      <w:r>
        <w:rPr>
          <w:sz w:val="24"/>
        </w:rPr>
        <w:t>está</w:t>
      </w:r>
      <w:r>
        <w:rPr>
          <w:spacing w:val="79"/>
          <w:sz w:val="24"/>
        </w:rPr>
        <w:t> </w:t>
      </w:r>
      <w:r>
        <w:rPr>
          <w:sz w:val="24"/>
        </w:rPr>
        <w:t>cumprida</w:t>
      </w:r>
      <w:r>
        <w:rPr>
          <w:spacing w:val="79"/>
          <w:sz w:val="24"/>
        </w:rPr>
        <w:t> </w:t>
      </w:r>
      <w:r>
        <w:rPr>
          <w:sz w:val="24"/>
        </w:rPr>
        <w:t>a</w:t>
      </w:r>
      <w:r>
        <w:rPr>
          <w:spacing w:val="79"/>
          <w:sz w:val="24"/>
        </w:rPr>
        <w:t> </w:t>
      </w:r>
      <w:r>
        <w:rPr>
          <w:sz w:val="24"/>
        </w:rPr>
        <w:t>etapa</w:t>
      </w:r>
      <w:r>
        <w:rPr>
          <w:spacing w:val="80"/>
          <w:sz w:val="24"/>
        </w:rPr>
        <w:t> </w:t>
      </w:r>
      <w:r>
        <w:rPr>
          <w:sz w:val="24"/>
        </w:rPr>
        <w:t>de</w:t>
      </w:r>
      <w:r>
        <w:rPr>
          <w:spacing w:val="80"/>
          <w:sz w:val="24"/>
        </w:rPr>
        <w:t> </w:t>
      </w:r>
      <w:r>
        <w:rPr>
          <w:sz w:val="24"/>
        </w:rPr>
        <w:t>apresentação</w:t>
      </w:r>
      <w:r>
        <w:rPr>
          <w:spacing w:val="80"/>
          <w:sz w:val="24"/>
        </w:rPr>
        <w:t> </w:t>
      </w:r>
      <w:r>
        <w:rPr>
          <w:sz w:val="24"/>
        </w:rPr>
        <w:t>à</w:t>
      </w:r>
      <w:r>
        <w:rPr>
          <w:spacing w:val="80"/>
          <w:sz w:val="24"/>
        </w:rPr>
        <w:t> </w:t>
      </w:r>
      <w:r>
        <w:rPr>
          <w:sz w:val="24"/>
        </w:rPr>
        <w:t>DIREXE</w:t>
      </w:r>
      <w:r>
        <w:rPr>
          <w:spacing w:val="79"/>
          <w:sz w:val="24"/>
        </w:rPr>
        <w:t> </w:t>
      </w:r>
      <w:r>
        <w:rPr>
          <w:sz w:val="24"/>
        </w:rPr>
        <w:t>mencionada</w:t>
      </w:r>
      <w:r>
        <w:rPr>
          <w:spacing w:val="80"/>
          <w:sz w:val="24"/>
        </w:rPr>
        <w:t> </w:t>
      </w:r>
      <w:r>
        <w:rPr>
          <w:sz w:val="24"/>
        </w:rPr>
        <w:t>nas</w:t>
      </w:r>
      <w:r>
        <w:rPr>
          <w:spacing w:val="80"/>
          <w:sz w:val="24"/>
        </w:rPr>
        <w:t> </w:t>
      </w:r>
      <w:r>
        <w:rPr>
          <w:sz w:val="24"/>
        </w:rPr>
        <w:t>manifestações</w:t>
      </w:r>
      <w:r>
        <w:rPr>
          <w:spacing w:val="80"/>
          <w:sz w:val="24"/>
        </w:rPr>
        <w:t> </w:t>
      </w:r>
      <w:r>
        <w:rPr>
          <w:sz w:val="24"/>
        </w:rPr>
        <w:t>anteriores</w:t>
      </w:r>
    </w:p>
    <w:p>
      <w:pPr>
        <w:spacing w:after="0"/>
        <w:jc w:val="both"/>
        <w:rPr>
          <w:sz w:val="24"/>
        </w:rPr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spacing w:before="60"/>
        <w:ind w:right="246"/>
        <w:jc w:val="both"/>
      </w:pPr>
      <w:r>
        <w:rPr/>
        <w:t>(Comunicado</w:t>
      </w:r>
      <w:r>
        <w:rPr>
          <w:spacing w:val="-4"/>
        </w:rPr>
        <w:t> </w:t>
      </w:r>
      <w:r>
        <w:rPr/>
        <w:t>nº</w:t>
      </w:r>
      <w:r>
        <w:rPr>
          <w:spacing w:val="-4"/>
        </w:rPr>
        <w:t> </w:t>
      </w:r>
      <w:r>
        <w:rPr/>
        <w:t>15/2026/DIRPRE-CDC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Comunicados</w:t>
      </w:r>
      <w:r>
        <w:rPr>
          <w:spacing w:val="-4"/>
        </w:rPr>
        <w:t> </w:t>
      </w:r>
      <w:r>
        <w:rPr/>
        <w:t>nº</w:t>
      </w:r>
      <w:r>
        <w:rPr>
          <w:spacing w:val="-4"/>
        </w:rPr>
        <w:t> </w:t>
      </w:r>
      <w:r>
        <w:rPr/>
        <w:t>6,</w:t>
      </w:r>
      <w:r>
        <w:rPr>
          <w:spacing w:val="-4"/>
        </w:rPr>
        <w:t> </w:t>
      </w:r>
      <w:r>
        <w:rPr/>
        <w:t>8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22/2026/DIREXE-CDC).</w:t>
      </w:r>
      <w:r>
        <w:rPr>
          <w:spacing w:val="-4"/>
        </w:rPr>
        <w:t> </w:t>
      </w:r>
      <w:r>
        <w:rPr/>
        <w:t>Encaminha-se, em anexo, o referido relatório para conhecimento e apreciação do Conselho Fiscal. A contratada está à disposição para apresentar o conteúdo ao Colegiado, inclusive em formato virtual, na data que o Conselho indicar. Reitera-se que nenhuma medida judicial decorrente da tese será adotada sem conhecimento e manifestação do Conselho Fiscal.</w:t>
      </w:r>
    </w:p>
    <w:p>
      <w:pPr>
        <w:pStyle w:val="BodyText"/>
        <w:spacing w:before="111"/>
        <w:ind w:right="243"/>
        <w:jc w:val="both"/>
      </w:pPr>
      <w:r>
        <w:rPr/>
        <w:t>O Conselho solicita que a área jurídica avalie e informe, inclusive com suporte da contratada, os impactos dessa proposta de ação judicial sobre o regime de tributação da CDC pelo lucro real.</w:t>
      </w:r>
    </w:p>
    <w:p>
      <w:pPr>
        <w:pStyle w:val="BodyText"/>
        <w:spacing w:before="233"/>
        <w:ind w:left="0"/>
      </w:pPr>
    </w:p>
    <w:p>
      <w:pPr>
        <w:pStyle w:val="BodyText"/>
        <w:spacing w:before="0"/>
        <w:ind w:right="242"/>
        <w:jc w:val="both"/>
      </w:pPr>
      <w:r>
        <w:rPr>
          <w:b/>
        </w:rPr>
        <w:t>Atas da 2536ª a 2539ª Reuniões Ordinárias e 93ª a 94ª Reuniões Extraordinárias da DIREXE, realizadas em março/2026 - INDESA - </w:t>
      </w:r>
      <w:r>
        <w:rPr/>
        <w:t>A</w:t>
      </w:r>
      <w:r>
        <w:rPr>
          <w:spacing w:val="-3"/>
        </w:rPr>
        <w:t> </w:t>
      </w:r>
      <w:r>
        <w:rPr/>
        <w:t>DIREXE, através do Comunicado nº 10/2026/DIREXE-CDC, informou que, considerando suas atribuições institucionais e os limites de sua atuação, a Coordenadoria Jurídica não localizou, em seus registros, elementos que comprovem: • a instauração de procedimento específico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apuração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responsabilidade</w:t>
      </w:r>
      <w:r>
        <w:rPr>
          <w:spacing w:val="-3"/>
        </w:rPr>
        <w:t> </w:t>
      </w:r>
      <w:r>
        <w:rPr/>
        <w:t>relacionada</w:t>
      </w:r>
      <w:r>
        <w:rPr>
          <w:spacing w:val="-3"/>
        </w:rPr>
        <w:t> </w:t>
      </w:r>
      <w:r>
        <w:rPr/>
        <w:t>aos</w:t>
      </w:r>
      <w:r>
        <w:rPr>
          <w:spacing w:val="-3"/>
        </w:rPr>
        <w:t> </w:t>
      </w:r>
      <w:r>
        <w:rPr/>
        <w:t>fatos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exame;</w:t>
      </w:r>
      <w:r>
        <w:rPr>
          <w:spacing w:val="-3"/>
        </w:rPr>
        <w:t> </w:t>
      </w:r>
      <w:r>
        <w:rPr/>
        <w:t>ou</w:t>
      </w:r>
      <w:r>
        <w:rPr>
          <w:spacing w:val="-3"/>
        </w:rPr>
        <w:t> </w:t>
      </w:r>
      <w:r>
        <w:rPr/>
        <w:t>•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utilização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relatório técnico produzido pela contratada para fins administrativos, contábeis, financeiros ou previdenciários A falta de registros nesta Coordenadoria, contudo, não permite concluir que outras unidades da Companhia não tenham adotado providências. A contratação é de 2012 e envolve matérias de competência predominantemente técnica, financeira, contábil e de gestão de pessoas.</w:t>
      </w:r>
      <w:r>
        <w:rPr>
          <w:spacing w:val="-7"/>
        </w:rPr>
        <w:t> </w:t>
      </w:r>
      <w:r>
        <w:rPr/>
        <w:t>As verificações que cabiam a esta Coordenadoria Jurídica foram realizadas.</w:t>
      </w:r>
    </w:p>
    <w:p>
      <w:pPr>
        <w:pStyle w:val="BodyText"/>
        <w:spacing w:before="102"/>
        <w:ind w:right="245"/>
        <w:jc w:val="both"/>
      </w:pPr>
      <w:r>
        <w:rPr/>
        <w:t>O Conselho reitera a necessidade de manifestação de</w:t>
      </w:r>
      <w:r>
        <w:rPr>
          <w:spacing w:val="-12"/>
        </w:rPr>
        <w:t> </w:t>
      </w:r>
      <w:r>
        <w:rPr>
          <w:u w:val="single"/>
        </w:rPr>
        <w:t>todas</w:t>
      </w:r>
      <w:r>
        <w:rPr/>
        <w:t> as áreas envolvidas. Registra, ainda, que a manifestação da área jurídica foi incompleta, uma vez que não esclareceu se ainda há possibilidade de aproveitamento da parte do estudo que foi contratado, remunerado e prestado.</w:t>
      </w:r>
    </w:p>
    <w:p>
      <w:pPr>
        <w:pStyle w:val="BodyText"/>
        <w:spacing w:before="231"/>
        <w:ind w:left="0"/>
      </w:pPr>
    </w:p>
    <w:p>
      <w:pPr>
        <w:pStyle w:val="BodyText"/>
        <w:spacing w:before="0"/>
        <w:ind w:right="242"/>
        <w:jc w:val="both"/>
      </w:pPr>
      <w:r>
        <w:rPr>
          <w:b/>
        </w:rPr>
        <w:t>OUTROS ASSUNTOS – Empresa de grande porte - </w:t>
      </w:r>
      <w:r>
        <w:rPr/>
        <w:t>A DIREXE, através do Comunicado nº 10/2026/DIREXE-CDC, informou que a alteração do Estatuto Social da CDC foi aprovado pelo Conselho de Administração e encaminhado às instâncias competentes (MPOR/SEST) para prosseguimento dos trâmites de aprovação.</w:t>
      </w:r>
    </w:p>
    <w:p>
      <w:pPr>
        <w:pStyle w:val="BodyText"/>
        <w:spacing w:before="113"/>
        <w:jc w:val="both"/>
      </w:pPr>
      <w:r>
        <w:rPr/>
        <w:t>O</w:t>
      </w:r>
      <w:r>
        <w:rPr>
          <w:spacing w:val="-8"/>
        </w:rPr>
        <w:t> </w:t>
      </w:r>
      <w:r>
        <w:rPr/>
        <w:t>Conselho</w:t>
      </w:r>
      <w:r>
        <w:rPr>
          <w:spacing w:val="-7"/>
        </w:rPr>
        <w:t> </w:t>
      </w:r>
      <w:r>
        <w:rPr/>
        <w:t>retira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pendência.</w:t>
      </w:r>
    </w:p>
    <w:p>
      <w:pPr>
        <w:pStyle w:val="BodyText"/>
        <w:ind w:left="0"/>
      </w:pPr>
    </w:p>
    <w:p>
      <w:pPr>
        <w:spacing w:before="0"/>
        <w:ind w:left="242" w:right="240" w:firstLine="0"/>
        <w:jc w:val="both"/>
        <w:rPr>
          <w:sz w:val="24"/>
        </w:rPr>
      </w:pPr>
      <w:r>
        <w:rPr>
          <w:b/>
          <w:sz w:val="24"/>
        </w:rPr>
        <w:t>Análise do Balancete e acompanhamento mensal dos resultados econômicos – financeiros – junho / 2026 – Acréscimo Passagens - </w:t>
      </w:r>
      <w:r>
        <w:rPr>
          <w:sz w:val="24"/>
        </w:rPr>
        <w:t>A DIREXE, através do Comunicado nº 10/2026/DIREXE-CDC, encaminhou as informações referentes aos pagamentos do Contrato de passagens aéreas, nos meses de maio e junho/2026.</w:t>
      </w:r>
    </w:p>
    <w:p>
      <w:pPr>
        <w:pStyle w:val="BodyText"/>
        <w:spacing w:before="112"/>
        <w:ind w:right="248"/>
        <w:jc w:val="both"/>
      </w:pPr>
      <w:r>
        <w:rPr/>
        <w:t>O Conselho solicita esclarecimentos à CODFIN quanto aos lançamentos realizados na referida conta nos meses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maio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junho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2026,</w:t>
      </w:r>
      <w:r>
        <w:rPr>
          <w:spacing w:val="-5"/>
        </w:rPr>
        <w:t> </w:t>
      </w:r>
      <w:r>
        <w:rPr/>
        <w:t>considerando,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especial,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datas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emissão</w:t>
      </w:r>
      <w:r>
        <w:rPr>
          <w:spacing w:val="-5"/>
        </w:rPr>
        <w:t> </w:t>
      </w:r>
      <w:r>
        <w:rPr/>
        <w:t>das</w:t>
      </w:r>
      <w:r>
        <w:rPr>
          <w:spacing w:val="-5"/>
        </w:rPr>
        <w:t> </w:t>
      </w:r>
      <w:r>
        <w:rPr/>
        <w:t>notas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seus</w:t>
      </w:r>
      <w:r>
        <w:rPr>
          <w:spacing w:val="-5"/>
        </w:rPr>
        <w:t> </w:t>
      </w:r>
      <w:r>
        <w:rPr/>
        <w:t>efetivos pagamentos e lançamentos nos balancetes mensais.</w:t>
      </w:r>
    </w:p>
    <w:p>
      <w:pPr>
        <w:pStyle w:val="BodyText"/>
        <w:spacing w:before="231"/>
        <w:ind w:left="0"/>
      </w:pPr>
    </w:p>
    <w:p>
      <w:pPr>
        <w:spacing w:before="1"/>
        <w:ind w:left="242" w:right="249" w:firstLine="0"/>
        <w:jc w:val="both"/>
        <w:rPr>
          <w:sz w:val="24"/>
        </w:rPr>
      </w:pPr>
      <w:r>
        <w:rPr>
          <w:b/>
          <w:sz w:val="24"/>
        </w:rPr>
        <w:t>Relatório de Auditoria Externa referente ao 3º trimestre / 2025 – Apresentação do Relatório; elaboração de estudo de diagnósticos entraves à antecipação da prestação de contas -</w:t>
      </w:r>
      <w:r>
        <w:rPr>
          <w:b/>
          <w:spacing w:val="-2"/>
          <w:sz w:val="24"/>
        </w:rPr>
        <w:t> </w:t>
      </w:r>
      <w:r>
        <w:rPr>
          <w:sz w:val="24"/>
        </w:rPr>
        <w:t>A DIREXE, através do Comunicado nº 10/2026/DIREXE-CDC informou que conforme solicitado pelo Conselho de Administração,</w:t>
      </w:r>
      <w:r>
        <w:rPr>
          <w:spacing w:val="-4"/>
          <w:sz w:val="24"/>
        </w:rPr>
        <w:t> </w:t>
      </w:r>
      <w:r>
        <w:rPr>
          <w:sz w:val="24"/>
        </w:rPr>
        <w:t>será</w:t>
      </w:r>
      <w:r>
        <w:rPr>
          <w:spacing w:val="-4"/>
          <w:sz w:val="24"/>
        </w:rPr>
        <w:t> </w:t>
      </w:r>
      <w:r>
        <w:rPr>
          <w:sz w:val="24"/>
        </w:rPr>
        <w:t>realizado</w:t>
      </w:r>
      <w:r>
        <w:rPr>
          <w:spacing w:val="-4"/>
          <w:sz w:val="24"/>
        </w:rPr>
        <w:t> </w:t>
      </w:r>
      <w:r>
        <w:rPr>
          <w:sz w:val="24"/>
        </w:rPr>
        <w:t>um</w:t>
      </w:r>
      <w:r>
        <w:rPr>
          <w:spacing w:val="-5"/>
          <w:sz w:val="24"/>
        </w:rPr>
        <w:t> </w:t>
      </w:r>
      <w:r>
        <w:rPr>
          <w:sz w:val="24"/>
        </w:rPr>
        <w:t>diagnóstico</w:t>
      </w:r>
      <w:r>
        <w:rPr>
          <w:spacing w:val="-4"/>
          <w:sz w:val="24"/>
        </w:rPr>
        <w:t> </w:t>
      </w:r>
      <w:r>
        <w:rPr>
          <w:sz w:val="24"/>
        </w:rPr>
        <w:t>com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apoio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nova</w:t>
      </w:r>
      <w:r>
        <w:rPr>
          <w:spacing w:val="-4"/>
          <w:sz w:val="24"/>
        </w:rPr>
        <w:t> </w:t>
      </w:r>
      <w:r>
        <w:rPr>
          <w:sz w:val="24"/>
        </w:rPr>
        <w:t>empresa</w:t>
      </w:r>
      <w:r>
        <w:rPr>
          <w:spacing w:val="-4"/>
          <w:sz w:val="24"/>
        </w:rPr>
        <w:t> </w:t>
      </w:r>
      <w:r>
        <w:rPr>
          <w:sz w:val="24"/>
        </w:rPr>
        <w:t>contratada,</w:t>
      </w:r>
      <w:r>
        <w:rPr>
          <w:spacing w:val="-4"/>
          <w:sz w:val="24"/>
        </w:rPr>
        <w:t> </w:t>
      </w:r>
      <w:r>
        <w:rPr>
          <w:sz w:val="24"/>
        </w:rPr>
        <w:t>visando</w:t>
      </w:r>
      <w:r>
        <w:rPr>
          <w:spacing w:val="-4"/>
          <w:sz w:val="24"/>
        </w:rPr>
        <w:t> </w:t>
      </w:r>
      <w:r>
        <w:rPr>
          <w:sz w:val="24"/>
        </w:rPr>
        <w:t>apresentar um calendário exequível.</w:t>
      </w:r>
    </w:p>
    <w:p>
      <w:pPr>
        <w:pStyle w:val="BodyText"/>
        <w:spacing w:before="110"/>
        <w:ind w:right="245"/>
        <w:jc w:val="both"/>
      </w:pPr>
      <w:r>
        <w:rPr/>
        <w:t>O Conselho ressalta que o diagnóstico solicitado não guarda qualquer relação direta com a empresa contratada de auditoria externa e continua aguardando resposta à demanda.</w:t>
      </w:r>
    </w:p>
    <w:p>
      <w:pPr>
        <w:pStyle w:val="BodyText"/>
        <w:spacing w:before="233"/>
        <w:ind w:left="0"/>
      </w:pPr>
    </w:p>
    <w:p>
      <w:pPr>
        <w:pStyle w:val="BodyText"/>
        <w:spacing w:before="0"/>
        <w:ind w:right="246"/>
        <w:jc w:val="both"/>
      </w:pPr>
      <w:r>
        <w:rPr>
          <w:b/>
        </w:rPr>
        <w:t>Autorizações</w:t>
      </w:r>
      <w:r>
        <w:rPr>
          <w:b/>
          <w:spacing w:val="-3"/>
        </w:rPr>
        <w:t> </w:t>
      </w:r>
      <w:r>
        <w:rPr>
          <w:b/>
        </w:rPr>
        <w:t>DIRPRE</w:t>
      </w:r>
      <w:r>
        <w:rPr>
          <w:b/>
          <w:spacing w:val="-3"/>
        </w:rPr>
        <w:t> </w:t>
      </w:r>
      <w:r>
        <w:rPr>
          <w:b/>
        </w:rPr>
        <w:t>realizadas</w:t>
      </w:r>
      <w:r>
        <w:rPr>
          <w:b/>
          <w:spacing w:val="-3"/>
        </w:rPr>
        <w:t> </w:t>
      </w:r>
      <w:r>
        <w:rPr>
          <w:b/>
        </w:rPr>
        <w:t>em</w:t>
      </w:r>
      <w:r>
        <w:rPr>
          <w:b/>
          <w:spacing w:val="-3"/>
        </w:rPr>
        <w:t> </w:t>
      </w:r>
      <w:r>
        <w:rPr>
          <w:b/>
        </w:rPr>
        <w:t>março</w:t>
      </w:r>
      <w:r>
        <w:rPr>
          <w:b/>
          <w:spacing w:val="-3"/>
        </w:rPr>
        <w:t> </w:t>
      </w:r>
      <w:r>
        <w:rPr>
          <w:b/>
        </w:rPr>
        <w:t>/</w:t>
      </w:r>
      <w:r>
        <w:rPr>
          <w:b/>
          <w:spacing w:val="-3"/>
        </w:rPr>
        <w:t> </w:t>
      </w:r>
      <w:r>
        <w:rPr>
          <w:b/>
        </w:rPr>
        <w:t>2026</w:t>
      </w:r>
      <w:r>
        <w:rPr>
          <w:b/>
          <w:spacing w:val="-3"/>
        </w:rPr>
        <w:t> </w:t>
      </w:r>
      <w:r>
        <w:rPr>
          <w:b/>
        </w:rPr>
        <w:t>-</w:t>
      </w:r>
      <w:r>
        <w:rPr>
          <w:b/>
          <w:spacing w:val="-3"/>
        </w:rPr>
        <w:t> </w:t>
      </w:r>
      <w:r>
        <w:rPr>
          <w:b/>
        </w:rPr>
        <w:t>Contratação</w:t>
      </w:r>
      <w:r>
        <w:rPr>
          <w:b/>
          <w:spacing w:val="-3"/>
        </w:rPr>
        <w:t> </w:t>
      </w:r>
      <w:r>
        <w:rPr>
          <w:b/>
        </w:rPr>
        <w:t>de</w:t>
      </w:r>
      <w:r>
        <w:rPr>
          <w:b/>
          <w:spacing w:val="-14"/>
        </w:rPr>
        <w:t> </w:t>
      </w:r>
      <w:r>
        <w:rPr>
          <w:b/>
        </w:rPr>
        <w:t>Auditoria</w:t>
      </w:r>
      <w:r>
        <w:rPr>
          <w:b/>
          <w:spacing w:val="-3"/>
        </w:rPr>
        <w:t> </w:t>
      </w:r>
      <w:r>
        <w:rPr>
          <w:b/>
        </w:rPr>
        <w:t>Externa</w:t>
      </w:r>
      <w:r>
        <w:rPr>
          <w:b/>
          <w:spacing w:val="-3"/>
        </w:rPr>
        <w:t> </w:t>
      </w:r>
      <w:r>
        <w:rPr>
          <w:b/>
        </w:rPr>
        <w:t>-</w:t>
      </w:r>
      <w:r>
        <w:rPr>
          <w:b/>
          <w:spacing w:val="28"/>
        </w:rPr>
        <w:t> </w:t>
      </w:r>
      <w:r>
        <w:rPr/>
        <w:t>A</w:t>
      </w:r>
      <w:r>
        <w:rPr>
          <w:spacing w:val="-7"/>
        </w:rPr>
        <w:t> </w:t>
      </w:r>
      <w:r>
        <w:rPr/>
        <w:t>DIREXE, através do Comunicado nº 10/2026/DIREXE-CDC informou que em atendimento à recomendação do Conselho, a CODFIN informou que repassará à nova empresa de auditoria independente a orientação para que, no Relatório de Auditoria Externa, em sua forma longa, seja incluído tópico específico destinado à análise do resultado econômico-financeiro da Companhia.</w:t>
      </w:r>
    </w:p>
    <w:p>
      <w:pPr>
        <w:pStyle w:val="BodyText"/>
        <w:spacing w:before="111"/>
        <w:jc w:val="both"/>
      </w:pPr>
      <w:r>
        <w:rPr/>
        <w:t>O</w:t>
      </w:r>
      <w:r>
        <w:rPr>
          <w:spacing w:val="-2"/>
        </w:rPr>
        <w:t> </w:t>
      </w:r>
      <w:r>
        <w:rPr/>
        <w:t>Conselho</w:t>
      </w:r>
      <w:r>
        <w:rPr>
          <w:spacing w:val="-2"/>
        </w:rPr>
        <w:t> </w:t>
      </w:r>
      <w:r>
        <w:rPr/>
        <w:t>retira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pendência,</w:t>
      </w:r>
      <w:r>
        <w:rPr>
          <w:spacing w:val="-2"/>
        </w:rPr>
        <w:t> </w:t>
      </w:r>
      <w:r>
        <w:rPr/>
        <w:t>reiterando,</w:t>
      </w:r>
      <w:r>
        <w:rPr>
          <w:spacing w:val="-1"/>
        </w:rPr>
        <w:t> </w:t>
      </w:r>
      <w:r>
        <w:rPr/>
        <w:t>porém,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preocupação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atraso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apreciação</w:t>
      </w:r>
      <w:r>
        <w:rPr>
          <w:spacing w:val="-2"/>
        </w:rPr>
        <w:t> </w:t>
      </w:r>
      <w:r>
        <w:rPr/>
        <w:t>das</w:t>
      </w:r>
      <w:r>
        <w:rPr>
          <w:spacing w:val="-1"/>
        </w:rPr>
        <w:t> </w:t>
      </w:r>
      <w:r>
        <w:rPr/>
        <w:t>contas</w:t>
      </w:r>
      <w:r>
        <w:rPr>
          <w:spacing w:val="-2"/>
        </w:rPr>
        <w:t> </w:t>
      </w:r>
      <w:r>
        <w:rPr>
          <w:spacing w:val="-5"/>
        </w:rPr>
        <w:t>da</w:t>
      </w:r>
    </w:p>
    <w:p>
      <w:pPr>
        <w:pStyle w:val="BodyText"/>
        <w:spacing w:after="0"/>
        <w:jc w:val="both"/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spacing w:before="60"/>
      </w:pPr>
      <w:r>
        <w:rPr>
          <w:spacing w:val="-4"/>
        </w:rPr>
        <w:t>CDC.</w:t>
      </w:r>
    </w:p>
    <w:p>
      <w:pPr>
        <w:pStyle w:val="BodyText"/>
        <w:ind w:left="0"/>
      </w:pPr>
    </w:p>
    <w:p>
      <w:pPr>
        <w:spacing w:before="0"/>
        <w:ind w:left="242" w:right="241" w:firstLine="0"/>
        <w:jc w:val="both"/>
        <w:rPr>
          <w:sz w:val="24"/>
        </w:rPr>
      </w:pPr>
      <w:r>
        <w:rPr>
          <w:b/>
          <w:sz w:val="24"/>
        </w:rPr>
        <w:t>Análise do Balancete e acompanhamento mensal dos resultados econômicos – financeiros – março / 2026 – Pagamentos de notas fiscais acumuladas -</w:t>
      </w:r>
      <w:r>
        <w:rPr>
          <w:b/>
          <w:spacing w:val="-1"/>
          <w:sz w:val="24"/>
        </w:rPr>
        <w:t> </w:t>
      </w:r>
      <w:r>
        <w:rPr>
          <w:sz w:val="24"/>
        </w:rPr>
        <w:t>A DIREXE, através do Comunicado nº 10/2026/DIREXE-CDC informou que a Coordenadoria Financeira elaborou o Relatório de Acompanhamento Mensal das Despesas Contínuas, com o objetivo de aprimorar o controle, o monitoramento e o acompanhamento da execução das despesas de caráter continuado.</w:t>
      </w:r>
    </w:p>
    <w:p>
      <w:pPr>
        <w:pStyle w:val="BodyText"/>
        <w:spacing w:before="111"/>
        <w:jc w:val="both"/>
      </w:pPr>
      <w:r>
        <w:rPr/>
        <w:t>O</w:t>
      </w:r>
      <w:r>
        <w:rPr>
          <w:spacing w:val="-9"/>
        </w:rPr>
        <w:t> </w:t>
      </w:r>
      <w:r>
        <w:rPr/>
        <w:t>Conselho</w:t>
      </w:r>
      <w:r>
        <w:rPr>
          <w:spacing w:val="-9"/>
        </w:rPr>
        <w:t> </w:t>
      </w:r>
      <w:r>
        <w:rPr/>
        <w:t>analisará</w:t>
      </w:r>
      <w:r>
        <w:rPr>
          <w:spacing w:val="-9"/>
        </w:rPr>
        <w:t> </w:t>
      </w:r>
      <w:r>
        <w:rPr/>
        <w:t>o</w:t>
      </w:r>
      <w:r>
        <w:rPr>
          <w:spacing w:val="-9"/>
        </w:rPr>
        <w:t> </w:t>
      </w:r>
      <w:r>
        <w:rPr/>
        <w:t>assunto</w:t>
      </w:r>
      <w:r>
        <w:rPr>
          <w:spacing w:val="-9"/>
        </w:rPr>
        <w:t> </w:t>
      </w:r>
      <w:r>
        <w:rPr/>
        <w:t>na</w:t>
      </w:r>
      <w:r>
        <w:rPr>
          <w:spacing w:val="-9"/>
        </w:rPr>
        <w:t> </w:t>
      </w:r>
      <w:r>
        <w:rPr/>
        <w:t>próxima</w:t>
      </w:r>
      <w:r>
        <w:rPr>
          <w:spacing w:val="-9"/>
        </w:rPr>
        <w:t> </w:t>
      </w:r>
      <w:r>
        <w:rPr>
          <w:spacing w:val="-2"/>
        </w:rPr>
        <w:t>reunião.</w:t>
      </w:r>
    </w:p>
    <w:p>
      <w:pPr>
        <w:pStyle w:val="BodyText"/>
        <w:ind w:left="0"/>
      </w:pPr>
    </w:p>
    <w:p>
      <w:pPr>
        <w:spacing w:before="0"/>
        <w:ind w:left="242" w:right="243" w:firstLine="0"/>
        <w:jc w:val="both"/>
        <w:rPr>
          <w:sz w:val="24"/>
        </w:rPr>
      </w:pPr>
      <w:r>
        <w:rPr>
          <w:b/>
          <w:sz w:val="24"/>
        </w:rPr>
        <w:t>Análise do Balancete e acompanhamento mensal dos resultados econômicos – financeiros – maio / 2026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Assistência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Médica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4"/>
          <w:sz w:val="24"/>
        </w:rPr>
        <w:t> </w:t>
      </w:r>
      <w:r>
        <w:rPr>
          <w:sz w:val="24"/>
        </w:rPr>
        <w:t>A</w:t>
      </w:r>
      <w:r>
        <w:rPr>
          <w:spacing w:val="-14"/>
          <w:sz w:val="24"/>
        </w:rPr>
        <w:t> </w:t>
      </w:r>
      <w:r>
        <w:rPr>
          <w:sz w:val="24"/>
        </w:rPr>
        <w:t>DIREXE,</w:t>
      </w:r>
      <w:r>
        <w:rPr>
          <w:spacing w:val="-3"/>
          <w:sz w:val="24"/>
        </w:rPr>
        <w:t> </w:t>
      </w:r>
      <w:r>
        <w:rPr>
          <w:sz w:val="24"/>
        </w:rPr>
        <w:t>através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Comunicado</w:t>
      </w:r>
      <w:r>
        <w:rPr>
          <w:spacing w:val="-3"/>
          <w:sz w:val="24"/>
        </w:rPr>
        <w:t> </w:t>
      </w:r>
      <w:r>
        <w:rPr>
          <w:sz w:val="24"/>
        </w:rPr>
        <w:t>nº</w:t>
      </w:r>
      <w:r>
        <w:rPr>
          <w:spacing w:val="-3"/>
          <w:sz w:val="24"/>
        </w:rPr>
        <w:t> </w:t>
      </w:r>
      <w:r>
        <w:rPr>
          <w:sz w:val="24"/>
        </w:rPr>
        <w:t>10/2026/DIREXE-CDC</w:t>
      </w:r>
      <w:r>
        <w:rPr>
          <w:spacing w:val="-3"/>
          <w:sz w:val="24"/>
        </w:rPr>
        <w:t> </w:t>
      </w:r>
      <w:r>
        <w:rPr>
          <w:sz w:val="24"/>
        </w:rPr>
        <w:t>informou</w:t>
      </w:r>
      <w:r>
        <w:rPr>
          <w:spacing w:val="-3"/>
          <w:sz w:val="24"/>
        </w:rPr>
        <w:t> </w:t>
      </w:r>
      <w:r>
        <w:rPr>
          <w:sz w:val="24"/>
        </w:rPr>
        <w:t>que a CODFIN comunicou que a divergência apontada foi regularizada em 01/05/2026, mediante a realização do lançamento contábil no valor de R$ 90.860,28 (noventa mil, oitocentos e sessenta reais e vinte e oito centavos), na conta contábil nº 411.01.01.0012. Ressalta-se que a variação identificada no mês de junho/2026 decorre dos efeitos do referido ajuste contábil, não se tratando de pendência de regularização.</w:t>
      </w:r>
    </w:p>
    <w:p>
      <w:pPr>
        <w:pStyle w:val="BodyText"/>
        <w:spacing w:before="109"/>
        <w:jc w:val="both"/>
      </w:pPr>
      <w:r>
        <w:rPr/>
        <w:t>O</w:t>
      </w:r>
      <w:r>
        <w:rPr>
          <w:spacing w:val="-8"/>
        </w:rPr>
        <w:t> </w:t>
      </w:r>
      <w:r>
        <w:rPr/>
        <w:t>Conselho</w:t>
      </w:r>
      <w:r>
        <w:rPr>
          <w:spacing w:val="-7"/>
        </w:rPr>
        <w:t> </w:t>
      </w:r>
      <w:r>
        <w:rPr/>
        <w:t>retira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pendência.</w:t>
      </w:r>
    </w:p>
    <w:p>
      <w:pPr>
        <w:pStyle w:val="BodyText"/>
        <w:spacing w:before="234"/>
        <w:ind w:left="0"/>
      </w:pPr>
    </w:p>
    <w:p>
      <w:pPr>
        <w:spacing w:before="1"/>
        <w:ind w:left="242" w:right="246" w:firstLine="0"/>
        <w:jc w:val="both"/>
        <w:rPr>
          <w:sz w:val="24"/>
        </w:rPr>
      </w:pPr>
      <w:r>
        <w:rPr>
          <w:b/>
          <w:sz w:val="24"/>
        </w:rPr>
        <w:t>Atas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2548ª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2550ª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Reuniões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Ordinárias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99ª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Reunião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Extraordinário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DIREXE,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realizadas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em maio e junho /2026 – Terceirização apoio administrativo - </w:t>
      </w:r>
      <w:r>
        <w:rPr>
          <w:sz w:val="24"/>
        </w:rPr>
        <w:t>A DIREXE, através do Comunicado nº 10/2026/DIREXE-CDC informou que a Diretoria analisará a referida demanda e encaminhará manifestação, posteriormente, ao Conselho Fiscal.</w:t>
      </w:r>
    </w:p>
    <w:p>
      <w:pPr>
        <w:pStyle w:val="BodyText"/>
        <w:spacing w:before="112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ind w:left="0"/>
      </w:pPr>
    </w:p>
    <w:p>
      <w:pPr>
        <w:spacing w:before="0"/>
        <w:ind w:left="242" w:right="240" w:firstLine="0"/>
        <w:jc w:val="both"/>
        <w:rPr>
          <w:sz w:val="24"/>
        </w:rPr>
      </w:pPr>
      <w:r>
        <w:rPr>
          <w:b/>
          <w:sz w:val="24"/>
        </w:rPr>
        <w:t>Análise do Balancete e acompanhamento mensal dos resultados econômicos – financeiros – junho / 2026 – Redução Assistência Médica - </w:t>
      </w:r>
      <w:r>
        <w:rPr>
          <w:sz w:val="24"/>
        </w:rPr>
        <w:t>A DIREXE, através do Comunicado nº 10/2026/DIREXE-CDC informou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CODFIN</w:t>
      </w:r>
      <w:r>
        <w:rPr>
          <w:spacing w:val="-5"/>
          <w:sz w:val="24"/>
        </w:rPr>
        <w:t> </w:t>
      </w:r>
      <w:r>
        <w:rPr>
          <w:sz w:val="24"/>
        </w:rPr>
        <w:t>comunicou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divergência</w:t>
      </w:r>
      <w:r>
        <w:rPr>
          <w:spacing w:val="-5"/>
          <w:sz w:val="24"/>
        </w:rPr>
        <w:t> </w:t>
      </w:r>
      <w:r>
        <w:rPr>
          <w:sz w:val="24"/>
        </w:rPr>
        <w:t>apontada</w:t>
      </w:r>
      <w:r>
        <w:rPr>
          <w:spacing w:val="-5"/>
          <w:sz w:val="24"/>
        </w:rPr>
        <w:t> </w:t>
      </w:r>
      <w:r>
        <w:rPr>
          <w:sz w:val="24"/>
        </w:rPr>
        <w:t>foi</w:t>
      </w:r>
      <w:r>
        <w:rPr>
          <w:spacing w:val="-5"/>
          <w:sz w:val="24"/>
        </w:rPr>
        <w:t> </w:t>
      </w:r>
      <w:r>
        <w:rPr>
          <w:sz w:val="24"/>
        </w:rPr>
        <w:t>regularizada</w:t>
      </w:r>
      <w:r>
        <w:rPr>
          <w:spacing w:val="-5"/>
          <w:sz w:val="24"/>
        </w:rPr>
        <w:t> </w:t>
      </w:r>
      <w:r>
        <w:rPr>
          <w:sz w:val="24"/>
        </w:rPr>
        <w:t>em</w:t>
      </w:r>
      <w:r>
        <w:rPr>
          <w:spacing w:val="-5"/>
          <w:sz w:val="24"/>
        </w:rPr>
        <w:t> </w:t>
      </w:r>
      <w:r>
        <w:rPr>
          <w:sz w:val="24"/>
        </w:rPr>
        <w:t>01/05/2026,</w:t>
      </w:r>
      <w:r>
        <w:rPr>
          <w:spacing w:val="-5"/>
          <w:sz w:val="24"/>
        </w:rPr>
        <w:t> </w:t>
      </w:r>
      <w:r>
        <w:rPr>
          <w:sz w:val="24"/>
        </w:rPr>
        <w:t>mediante a realização do lançamento contábil no valor de R$ 90.860,28 (noventa mil, oitocentos e sessenta reais e vinte e oito centavos), na conta contábil nº 411.01.01.0012. Ressalta-se que a variação identificada no mês de junho/2026 decorre dos efeitos do referido ajuste contábil, não se tratando de pendência de </w:t>
      </w:r>
      <w:r>
        <w:rPr>
          <w:spacing w:val="-2"/>
          <w:sz w:val="24"/>
        </w:rPr>
        <w:t>regularização.</w:t>
      </w:r>
    </w:p>
    <w:p>
      <w:pPr>
        <w:pStyle w:val="BodyText"/>
        <w:spacing w:before="107"/>
        <w:jc w:val="both"/>
      </w:pPr>
      <w:r>
        <w:rPr/>
        <w:t>O</w:t>
      </w:r>
      <w:r>
        <w:rPr>
          <w:spacing w:val="-8"/>
        </w:rPr>
        <w:t> </w:t>
      </w:r>
      <w:r>
        <w:rPr/>
        <w:t>Conselho</w:t>
      </w:r>
      <w:r>
        <w:rPr>
          <w:spacing w:val="-7"/>
        </w:rPr>
        <w:t> </w:t>
      </w:r>
      <w:r>
        <w:rPr/>
        <w:t>retira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pendência.</w:t>
      </w:r>
    </w:p>
    <w:p>
      <w:pPr>
        <w:pStyle w:val="BodyText"/>
        <w:ind w:left="0"/>
      </w:pPr>
    </w:p>
    <w:p>
      <w:pPr>
        <w:pStyle w:val="BodyText"/>
        <w:spacing w:before="0"/>
        <w:ind w:right="242"/>
        <w:jc w:val="both"/>
      </w:pPr>
      <w:r>
        <w:rPr>
          <w:b/>
        </w:rPr>
        <w:t>Análise do Balancete e acompanhamento mensal dos resultados econômicos – financeiros – junho / 2026 – Acréscimo Serviços de recepção e portaria - </w:t>
      </w:r>
      <w:r>
        <w:rPr/>
        <w:t>A DIREXE, através do Comunicado nº 10/2026/DIREXE-CDC informou que a CODFIN comunicou que a Nota Fiscal nº 5712, emitida pela empresa</w:t>
      </w:r>
      <w:r>
        <w:rPr>
          <w:spacing w:val="-10"/>
        </w:rPr>
        <w:t> </w:t>
      </w:r>
      <w:r>
        <w:rPr/>
        <w:t>ATHOS, referente à prestação de serviços de limpeza, no valor de R$ 173.122,02 (cento e setenta e</w:t>
      </w:r>
      <w:r>
        <w:rPr>
          <w:spacing w:val="-3"/>
        </w:rPr>
        <w:t> </w:t>
      </w:r>
      <w:r>
        <w:rPr/>
        <w:t>três</w:t>
      </w:r>
      <w:r>
        <w:rPr>
          <w:spacing w:val="-3"/>
        </w:rPr>
        <w:t> </w:t>
      </w:r>
      <w:r>
        <w:rPr/>
        <w:t>mil,</w:t>
      </w:r>
      <w:r>
        <w:rPr>
          <w:spacing w:val="-3"/>
        </w:rPr>
        <w:t> </w:t>
      </w:r>
      <w:r>
        <w:rPr/>
        <w:t>cento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vinte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dois</w:t>
      </w:r>
      <w:r>
        <w:rPr>
          <w:spacing w:val="-3"/>
        </w:rPr>
        <w:t> </w:t>
      </w:r>
      <w:r>
        <w:rPr/>
        <w:t>reais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dois</w:t>
      </w:r>
      <w:r>
        <w:rPr>
          <w:spacing w:val="-3"/>
        </w:rPr>
        <w:t> </w:t>
      </w:r>
      <w:r>
        <w:rPr/>
        <w:t>centavos),</w:t>
      </w:r>
      <w:r>
        <w:rPr>
          <w:spacing w:val="-3"/>
        </w:rPr>
        <w:t> </w:t>
      </w:r>
      <w:r>
        <w:rPr/>
        <w:t>foi</w:t>
      </w:r>
      <w:r>
        <w:rPr>
          <w:spacing w:val="-3"/>
        </w:rPr>
        <w:t> </w:t>
      </w:r>
      <w:r>
        <w:rPr/>
        <w:t>inicialmente</w:t>
      </w:r>
      <w:r>
        <w:rPr>
          <w:spacing w:val="-3"/>
        </w:rPr>
        <w:t> </w:t>
      </w:r>
      <w:r>
        <w:rPr/>
        <w:t>registrada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forma</w:t>
      </w:r>
      <w:r>
        <w:rPr>
          <w:spacing w:val="-3"/>
        </w:rPr>
        <w:t> </w:t>
      </w:r>
      <w:r>
        <w:rPr/>
        <w:t>indevida</w:t>
      </w:r>
      <w:r>
        <w:rPr>
          <w:spacing w:val="-3"/>
        </w:rPr>
        <w:t> </w:t>
      </w:r>
      <w:r>
        <w:rPr/>
        <w:t>na</w:t>
      </w:r>
      <w:r>
        <w:rPr>
          <w:spacing w:val="-3"/>
        </w:rPr>
        <w:t> </w:t>
      </w:r>
      <w:r>
        <w:rPr/>
        <w:t>conta contábil nº 511.01.03.0029 – Recepção e Portaria. Esclarece-se que a inconsistência foi devidamente regularizada em 01/07/2026, mediante a reclassificação do valor para a conta contábil nº 511.01.03.0016 – Serviços de Limpeza, correspondente à natureza dos serviços prestados.</w:t>
      </w:r>
    </w:p>
    <w:p>
      <w:pPr>
        <w:pStyle w:val="BodyText"/>
        <w:spacing w:before="105"/>
        <w:jc w:val="both"/>
      </w:pPr>
      <w:r>
        <w:rPr/>
        <w:t>O</w:t>
      </w:r>
      <w:r>
        <w:rPr>
          <w:spacing w:val="-8"/>
        </w:rPr>
        <w:t> </w:t>
      </w:r>
      <w:r>
        <w:rPr/>
        <w:t>Conselho</w:t>
      </w:r>
      <w:r>
        <w:rPr>
          <w:spacing w:val="-7"/>
        </w:rPr>
        <w:t> </w:t>
      </w:r>
      <w:r>
        <w:rPr/>
        <w:t>retira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pendência.</w:t>
      </w:r>
    </w:p>
    <w:p>
      <w:pPr>
        <w:pStyle w:val="BodyText"/>
        <w:ind w:left="0"/>
      </w:pPr>
    </w:p>
    <w:p>
      <w:pPr>
        <w:spacing w:before="0"/>
        <w:ind w:left="242" w:right="243" w:firstLine="0"/>
        <w:jc w:val="both"/>
        <w:rPr>
          <w:sz w:val="24"/>
        </w:rPr>
      </w:pPr>
      <w:r>
        <w:rPr>
          <w:b/>
          <w:sz w:val="24"/>
        </w:rPr>
        <w:t>Análise do Balancete e acompanhamento mensal dos resultados econômicos – financeiros – junho / 2026 – Acréscimo Água e Esgoto </w:t>
      </w:r>
      <w:r>
        <w:rPr>
          <w:sz w:val="24"/>
        </w:rPr>
        <w:t>- A DIREXE, através do Comunicado nº 10/2026/DIREXE-CDC informou que a CODFIN comunicou que os registros contábeis estão de acordo com as faturas emitidas e correspondentes a cada competência mensal. Desta forma, a pendência será encaminhada para a Coordenadoria responsável pelas informações.</w:t>
      </w:r>
    </w:p>
    <w:p>
      <w:pPr>
        <w:pStyle w:val="BodyText"/>
        <w:spacing w:before="111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spacing w:after="0"/>
        <w:jc w:val="both"/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spacing w:before="60"/>
        <w:ind w:right="244"/>
        <w:jc w:val="both"/>
      </w:pPr>
      <w:r>
        <w:rPr>
          <w:b/>
        </w:rPr>
        <w:t>Juros</w:t>
      </w:r>
      <w:r>
        <w:rPr>
          <w:b/>
          <w:spacing w:val="-5"/>
        </w:rPr>
        <w:t> </w:t>
      </w:r>
      <w:r>
        <w:rPr>
          <w:b/>
        </w:rPr>
        <w:t>e</w:t>
      </w:r>
      <w:r>
        <w:rPr>
          <w:b/>
          <w:spacing w:val="-5"/>
        </w:rPr>
        <w:t> </w:t>
      </w:r>
      <w:r>
        <w:rPr>
          <w:b/>
        </w:rPr>
        <w:t>Multas</w:t>
      </w:r>
      <w:r>
        <w:rPr>
          <w:b/>
          <w:spacing w:val="-5"/>
        </w:rPr>
        <w:t> </w:t>
      </w:r>
      <w:r>
        <w:rPr>
          <w:b/>
        </w:rPr>
        <w:t>–</w:t>
      </w:r>
      <w:r>
        <w:rPr>
          <w:b/>
          <w:spacing w:val="-5"/>
        </w:rPr>
        <w:t> </w:t>
      </w:r>
      <w:r>
        <w:rPr>
          <w:b/>
        </w:rPr>
        <w:t>junho</w:t>
      </w:r>
      <w:r>
        <w:rPr>
          <w:b/>
          <w:spacing w:val="-5"/>
        </w:rPr>
        <w:t> </w:t>
      </w:r>
      <w:r>
        <w:rPr>
          <w:b/>
        </w:rPr>
        <w:t>/</w:t>
      </w:r>
      <w:r>
        <w:rPr>
          <w:b/>
          <w:spacing w:val="-5"/>
        </w:rPr>
        <w:t> </w:t>
      </w:r>
      <w:r>
        <w:rPr>
          <w:b/>
        </w:rPr>
        <w:t>2026</w:t>
      </w:r>
      <w:r>
        <w:rPr>
          <w:b/>
          <w:spacing w:val="-5"/>
        </w:rPr>
        <w:t> </w:t>
      </w:r>
      <w:r>
        <w:rPr>
          <w:b/>
        </w:rPr>
        <w:t>- </w:t>
      </w:r>
      <w:r>
        <w:rPr/>
        <w:t>A</w:t>
      </w:r>
      <w:r>
        <w:rPr>
          <w:spacing w:val="-15"/>
        </w:rPr>
        <w:t> </w:t>
      </w:r>
      <w:r>
        <w:rPr/>
        <w:t>DIREXE,</w:t>
      </w:r>
      <w:r>
        <w:rPr>
          <w:spacing w:val="-4"/>
        </w:rPr>
        <w:t> </w:t>
      </w:r>
      <w:r>
        <w:rPr/>
        <w:t>através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Comunicado</w:t>
      </w:r>
      <w:r>
        <w:rPr>
          <w:spacing w:val="-4"/>
        </w:rPr>
        <w:t> </w:t>
      </w:r>
      <w:r>
        <w:rPr/>
        <w:t>nº</w:t>
      </w:r>
      <w:r>
        <w:rPr>
          <w:spacing w:val="-3"/>
        </w:rPr>
        <w:t> </w:t>
      </w:r>
      <w:r>
        <w:rPr/>
        <w:t>10/2026/DIREXE-CDC</w:t>
      </w:r>
      <w:r>
        <w:rPr>
          <w:spacing w:val="-3"/>
        </w:rPr>
        <w:t> </w:t>
      </w:r>
      <w:r>
        <w:rPr/>
        <w:t>informou que a CODFIN informa que o registro contábil em questão refere-se aos juros incidentes sobre o FGTS decorrente da rescisão contratual da ex-empregada Julia D’Alge Mont'alverne.</w:t>
      </w:r>
    </w:p>
    <w:p>
      <w:pPr>
        <w:pStyle w:val="BodyText"/>
        <w:spacing w:before="114"/>
        <w:jc w:val="both"/>
      </w:pPr>
      <w:r>
        <w:rPr/>
        <w:t>O</w:t>
      </w:r>
      <w:r>
        <w:rPr>
          <w:spacing w:val="-8"/>
        </w:rPr>
        <w:t> </w:t>
      </w:r>
      <w:r>
        <w:rPr/>
        <w:t>Conselho</w:t>
      </w:r>
      <w:r>
        <w:rPr>
          <w:spacing w:val="-7"/>
        </w:rPr>
        <w:t> </w:t>
      </w:r>
      <w:r>
        <w:rPr/>
        <w:t>retira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pendência.</w:t>
      </w:r>
    </w:p>
    <w:p>
      <w:pPr>
        <w:pStyle w:val="BodyText"/>
        <w:ind w:left="0"/>
      </w:pPr>
    </w:p>
    <w:p>
      <w:pPr>
        <w:spacing w:before="0"/>
        <w:ind w:left="242" w:right="246" w:firstLine="0"/>
        <w:jc w:val="both"/>
        <w:rPr>
          <w:sz w:val="24"/>
        </w:rPr>
      </w:pPr>
      <w:r>
        <w:rPr>
          <w:b/>
          <w:sz w:val="24"/>
        </w:rPr>
        <w:t>Autorizações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DIRPRE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realizadas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abril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maio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2025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Energia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elétrica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TMP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20"/>
          <w:sz w:val="24"/>
        </w:rPr>
        <w:t> </w:t>
      </w:r>
      <w:r>
        <w:rPr>
          <w:sz w:val="24"/>
        </w:rPr>
        <w:t>A</w:t>
      </w:r>
      <w:r>
        <w:rPr>
          <w:spacing w:val="-12"/>
          <w:sz w:val="24"/>
        </w:rPr>
        <w:t> </w:t>
      </w:r>
      <w:r>
        <w:rPr>
          <w:sz w:val="24"/>
        </w:rPr>
        <w:t>DIREXE,</w:t>
      </w:r>
      <w:r>
        <w:rPr>
          <w:spacing w:val="-1"/>
          <w:sz w:val="24"/>
        </w:rPr>
        <w:t> </w:t>
      </w:r>
      <w:r>
        <w:rPr>
          <w:sz w:val="24"/>
        </w:rPr>
        <w:t>através do Comunicado nº 10/2026/DIREXE-CDC informou que a conforme verificado no processo, as Faturas nº 375128, 375129 e 375130 (SEI 11686764) foram quitadas pela CMAT em 02/09/2026.</w:t>
      </w:r>
    </w:p>
    <w:p>
      <w:pPr>
        <w:pStyle w:val="BodyText"/>
        <w:spacing w:before="114"/>
        <w:ind w:right="250"/>
        <w:jc w:val="both"/>
      </w:pPr>
      <w:r>
        <w:rPr/>
        <w:t>O Conselho reitera a solicitação da apresentação de relatório detalhado, contendo todas as informações e providências relacionadas ao assunto. Ressalta, ainda, que não foi apresentado o comprovante de pagamento à CMAT.</w:t>
      </w:r>
    </w:p>
    <w:p>
      <w:pPr>
        <w:pStyle w:val="BodyText"/>
        <w:spacing w:before="232"/>
        <w:ind w:left="0"/>
      </w:pPr>
    </w:p>
    <w:p>
      <w:pPr>
        <w:spacing w:before="0"/>
        <w:ind w:left="242" w:right="242" w:firstLine="0"/>
        <w:jc w:val="both"/>
        <w:rPr>
          <w:sz w:val="24"/>
        </w:rPr>
      </w:pPr>
      <w:r>
        <w:rPr>
          <w:b/>
          <w:sz w:val="24"/>
        </w:rPr>
        <w:t>Atas da 2540ª a 2542ª Reuniões Ordinárias e 95ª e 96ª Reuniões Extraordinárias da DIREXE, realizadas em março e abril/2026 - Defensas marítimas - </w:t>
      </w:r>
      <w:r>
        <w:rPr>
          <w:sz w:val="24"/>
        </w:rPr>
        <w:t>A DIREXE, através do Comunicado nº 10/2026/DIREXE-CDC informou que o assunto está sendo tratado entre a Diretoria Executiva e a Coordenadoria Jurídica, e que tão logo seja tomada uma decisão definitiva sobre o assunto, informaremos ao Conselho Fiscal.</w:t>
      </w:r>
    </w:p>
    <w:p>
      <w:pPr>
        <w:pStyle w:val="BodyText"/>
        <w:spacing w:before="110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ind w:left="0"/>
      </w:pPr>
    </w:p>
    <w:p>
      <w:pPr>
        <w:pStyle w:val="Heading2"/>
        <w:ind w:left="242" w:right="246" w:firstLine="0"/>
        <w:jc w:val="both"/>
      </w:pPr>
      <w:r>
        <w:rPr/>
        <w:t>Análise do Balancete e acompanhamento mensal dos resultados econômicos – financeiros – junho / 2026 - Instalações Prediais -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DIREXE, através do Comunicado nº 10/2026/DIREXE-CDC solicitou dilação de prazo para envio das informações.</w:t>
      </w:r>
    </w:p>
    <w:p>
      <w:pPr>
        <w:pStyle w:val="BodyText"/>
        <w:spacing w:before="114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ind w:left="0"/>
      </w:pPr>
    </w:p>
    <w:p>
      <w:pPr>
        <w:pStyle w:val="BodyText"/>
        <w:spacing w:before="0"/>
        <w:ind w:right="239"/>
        <w:jc w:val="both"/>
      </w:pPr>
      <w:r>
        <w:rPr>
          <w:b/>
        </w:rPr>
        <w:t>Análise do Balancete e acompanhamento mensal dos resultados econômicos – financeiros – junho / 2026</w:t>
      </w:r>
      <w:r>
        <w:rPr>
          <w:b/>
          <w:spacing w:val="-1"/>
        </w:rPr>
        <w:t> </w:t>
      </w:r>
      <w:r>
        <w:rPr>
          <w:b/>
        </w:rPr>
        <w:t>–</w:t>
      </w:r>
      <w:r>
        <w:rPr>
          <w:b/>
          <w:spacing w:val="-1"/>
        </w:rPr>
        <w:t> </w:t>
      </w:r>
      <w:r>
        <w:rPr>
          <w:b/>
        </w:rPr>
        <w:t>Redução</w:t>
      </w:r>
      <w:r>
        <w:rPr>
          <w:b/>
          <w:spacing w:val="-1"/>
        </w:rPr>
        <w:t> </w:t>
      </w:r>
      <w:r>
        <w:rPr>
          <w:b/>
        </w:rPr>
        <w:t>energia</w:t>
      </w:r>
      <w:r>
        <w:rPr>
          <w:b/>
          <w:spacing w:val="-1"/>
        </w:rPr>
        <w:t> </w:t>
      </w:r>
      <w:r>
        <w:rPr>
          <w:b/>
        </w:rPr>
        <w:t>-</w:t>
      </w:r>
      <w:r>
        <w:rPr>
          <w:b/>
          <w:spacing w:val="-10"/>
        </w:rPr>
        <w:t> </w:t>
      </w:r>
      <w:r>
        <w:rPr/>
        <w:t>A</w:t>
      </w:r>
      <w:r>
        <w:rPr>
          <w:spacing w:val="-13"/>
        </w:rPr>
        <w:t> </w:t>
      </w:r>
      <w:r>
        <w:rPr/>
        <w:t>DIREXE,</w:t>
      </w:r>
      <w:r>
        <w:rPr>
          <w:spacing w:val="-2"/>
        </w:rPr>
        <w:t> </w:t>
      </w:r>
      <w:r>
        <w:rPr/>
        <w:t>através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Comunicado</w:t>
      </w:r>
      <w:r>
        <w:rPr>
          <w:spacing w:val="-2"/>
        </w:rPr>
        <w:t> </w:t>
      </w:r>
      <w:r>
        <w:rPr/>
        <w:t>nº</w:t>
      </w:r>
      <w:r>
        <w:rPr>
          <w:spacing w:val="-2"/>
        </w:rPr>
        <w:t> </w:t>
      </w:r>
      <w:r>
        <w:rPr/>
        <w:t>10/2026/DIREXE-CDC</w:t>
      </w:r>
      <w:r>
        <w:rPr>
          <w:spacing w:val="-2"/>
        </w:rPr>
        <w:t> </w:t>
      </w:r>
      <w:r>
        <w:rPr/>
        <w:t>informou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 Coordenadoria</w:t>
      </w:r>
      <w:r>
        <w:rPr>
          <w:spacing w:val="-2"/>
        </w:rPr>
        <w:t> </w:t>
      </w:r>
      <w:r>
        <w:rPr/>
        <w:t>responsável</w:t>
      </w:r>
      <w:r>
        <w:rPr>
          <w:spacing w:val="-3"/>
        </w:rPr>
        <w:t> </w:t>
      </w:r>
      <w:r>
        <w:rPr/>
        <w:t>esclarece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conta</w:t>
      </w:r>
      <w:r>
        <w:rPr>
          <w:spacing w:val="-2"/>
        </w:rPr>
        <w:t> </w:t>
      </w:r>
      <w:r>
        <w:rPr/>
        <w:t>411.01.05.0004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Energia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representa</w:t>
      </w:r>
      <w:r>
        <w:rPr>
          <w:spacing w:val="-2"/>
        </w:rPr>
        <w:t> </w:t>
      </w:r>
      <w:r>
        <w:rPr/>
        <w:t>exclusivamente o consumo próprio da Companhia Docas do Ceará – CDC. Essa rubrica contempla a energia elétrica portuária como um todo, incluindo tanto o consumo da CDC quanto o consumo dos demais clientes portuários aos quais é realizado o repasse dos custos de energia elétrica. Dessa forma, o valor mensal registrado nessa conta pode apresentar variações significativas em função da movimentação portuária, da intensidade das operações realizadas no período e da utilização da infraestrutura elétrica da CDC pelos clientes do Porto. Como exemplo, destaca-se o consumo faturado à CMA CGM, que no mês de maio de 2026 correspondeu a R$ 157.952,62, enquanto em junho de 2026 foi de apenas R$ 32.043,62, representando uma redução aproximada de 79,7% somente nesse cliente. Assim, a redução observada na conta 411.01.05.0004 no mês de junho decorre, principalmente, da menor utilização da energia elétrica portuária</w:t>
      </w:r>
      <w:r>
        <w:rPr>
          <w:spacing w:val="-2"/>
        </w:rPr>
        <w:t> </w:t>
      </w:r>
      <w:r>
        <w:rPr/>
        <w:t>pelos</w:t>
      </w:r>
      <w:r>
        <w:rPr>
          <w:spacing w:val="-2"/>
        </w:rPr>
        <w:t> </w:t>
      </w:r>
      <w:r>
        <w:rPr/>
        <w:t>clientes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período,</w:t>
      </w:r>
      <w:r>
        <w:rPr>
          <w:spacing w:val="-2"/>
        </w:rPr>
        <w:t> </w:t>
      </w:r>
      <w:r>
        <w:rPr/>
        <w:t>estando</w:t>
      </w:r>
      <w:r>
        <w:rPr>
          <w:spacing w:val="-2"/>
        </w:rPr>
        <w:t> </w:t>
      </w:r>
      <w:r>
        <w:rPr/>
        <w:t>diretamente</w:t>
      </w:r>
      <w:r>
        <w:rPr>
          <w:spacing w:val="-2"/>
        </w:rPr>
        <w:t> </w:t>
      </w:r>
      <w:r>
        <w:rPr/>
        <w:t>relacionada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dinâmica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volume</w:t>
      </w:r>
      <w:r>
        <w:rPr>
          <w:spacing w:val="-2"/>
        </w:rPr>
        <w:t> </w:t>
      </w:r>
      <w:r>
        <w:rPr/>
        <w:t>das</w:t>
      </w:r>
      <w:r>
        <w:rPr>
          <w:spacing w:val="-2"/>
        </w:rPr>
        <w:t> </w:t>
      </w:r>
      <w:r>
        <w:rPr/>
        <w:t>operações realizadas no Porto.</w:t>
      </w:r>
    </w:p>
    <w:p>
      <w:pPr>
        <w:pStyle w:val="BodyText"/>
        <w:spacing w:before="95"/>
        <w:ind w:right="239"/>
        <w:jc w:val="both"/>
      </w:pPr>
      <w:r>
        <w:rPr/>
        <w:t>A</w:t>
      </w:r>
      <w:r>
        <w:rPr>
          <w:spacing w:val="-14"/>
        </w:rPr>
        <w:t> </w:t>
      </w:r>
      <w:r>
        <w:rPr/>
        <w:t>despeito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eventual</w:t>
      </w:r>
      <w:r>
        <w:rPr>
          <w:spacing w:val="-3"/>
        </w:rPr>
        <w:t> </w:t>
      </w:r>
      <w:r>
        <w:rPr/>
        <w:t>variação,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Conselho</w:t>
      </w:r>
      <w:r>
        <w:rPr>
          <w:spacing w:val="-3"/>
        </w:rPr>
        <w:t> </w:t>
      </w:r>
      <w:r>
        <w:rPr/>
        <w:t>questiona,</w:t>
      </w:r>
      <w:r>
        <w:rPr>
          <w:spacing w:val="-3"/>
        </w:rPr>
        <w:t> </w:t>
      </w:r>
      <w:r>
        <w:rPr/>
        <w:t>especificamene,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houve</w:t>
      </w:r>
      <w:r>
        <w:rPr>
          <w:spacing w:val="-3"/>
        </w:rPr>
        <w:t> </w:t>
      </w:r>
      <w:r>
        <w:rPr/>
        <w:t>acúmulo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notas</w:t>
      </w:r>
      <w:r>
        <w:rPr>
          <w:spacing w:val="-3"/>
        </w:rPr>
        <w:t> </w:t>
      </w:r>
      <w:r>
        <w:rPr/>
        <w:t>fiscais, assim como ocorrido no mês de julho, solicitando, em caso positivo, os devidos esclarecimentos e </w:t>
      </w:r>
      <w:r>
        <w:rPr>
          <w:spacing w:val="-2"/>
        </w:rPr>
        <w:t>justificativas.</w:t>
      </w:r>
    </w:p>
    <w:p>
      <w:pPr>
        <w:pStyle w:val="BodyText"/>
        <w:spacing w:before="232"/>
        <w:ind w:left="0"/>
      </w:pPr>
    </w:p>
    <w:p>
      <w:pPr>
        <w:pStyle w:val="BodyText"/>
        <w:spacing w:before="0"/>
        <w:ind w:right="241"/>
        <w:jc w:val="both"/>
      </w:pPr>
      <w:r>
        <w:rPr>
          <w:b/>
        </w:rPr>
        <w:t>Atas da 2551ª a 2553ª Reuniões Ordinárias da DIREXE, realizadas em julho e agosto /2026 – Relatório</w:t>
      </w:r>
      <w:r>
        <w:rPr>
          <w:b/>
          <w:spacing w:val="-9"/>
        </w:rPr>
        <w:t> </w:t>
      </w:r>
      <w:r>
        <w:rPr>
          <w:b/>
        </w:rPr>
        <w:t>de</w:t>
      </w:r>
      <w:r>
        <w:rPr>
          <w:b/>
          <w:spacing w:val="-9"/>
        </w:rPr>
        <w:t> </w:t>
      </w:r>
      <w:r>
        <w:rPr>
          <w:b/>
        </w:rPr>
        <w:t>demandas</w:t>
      </w:r>
      <w:r>
        <w:rPr>
          <w:b/>
          <w:spacing w:val="-9"/>
        </w:rPr>
        <w:t> </w:t>
      </w:r>
      <w:r>
        <w:rPr>
          <w:b/>
        </w:rPr>
        <w:t>TI</w:t>
      </w:r>
      <w:r>
        <w:rPr>
          <w:b/>
          <w:spacing w:val="-9"/>
        </w:rPr>
        <w:t> </w:t>
      </w:r>
      <w:r>
        <w:rPr>
          <w:b/>
        </w:rPr>
        <w:t>-</w:t>
      </w:r>
      <w:r>
        <w:rPr>
          <w:b/>
          <w:spacing w:val="-12"/>
        </w:rPr>
        <w:t> </w:t>
      </w:r>
      <w:r>
        <w:rPr/>
        <w:t>A</w:t>
      </w:r>
      <w:r>
        <w:rPr>
          <w:spacing w:val="-9"/>
        </w:rPr>
        <w:t> </w:t>
      </w:r>
      <w:r>
        <w:rPr/>
        <w:t>DIREXE,</w:t>
      </w:r>
      <w:r>
        <w:rPr>
          <w:spacing w:val="-9"/>
        </w:rPr>
        <w:t> </w:t>
      </w:r>
      <w:r>
        <w:rPr/>
        <w:t>através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Comunicado</w:t>
      </w:r>
      <w:r>
        <w:rPr>
          <w:spacing w:val="-9"/>
        </w:rPr>
        <w:t> </w:t>
      </w:r>
      <w:r>
        <w:rPr/>
        <w:t>nº</w:t>
      </w:r>
      <w:r>
        <w:rPr>
          <w:spacing w:val="-9"/>
        </w:rPr>
        <w:t> </w:t>
      </w:r>
      <w:r>
        <w:rPr/>
        <w:t>10/2026/DIREXE-CDC</w:t>
      </w:r>
      <w:r>
        <w:rPr>
          <w:spacing w:val="-9"/>
        </w:rPr>
        <w:t> </w:t>
      </w:r>
      <w:r>
        <w:rPr/>
        <w:t>informou</w:t>
      </w:r>
      <w:r>
        <w:rPr>
          <w:spacing w:val="-9"/>
        </w:rPr>
        <w:t> </w:t>
      </w:r>
      <w:r>
        <w:rPr/>
        <w:t>que em atenção à solicitação do Conselho - motivada pelos esclarecimentos prestados sobre a contratação emergencial de segurança da informação (Ata 2553, Decisão nº 118/2026) - apresentou o relatório com a ordem de prioridade dos assuntos e demandas pendentes da Coordenadoria de Desenvolvimento de Tecnologia da Informação (CODTEI), com os respectivos prazos e status de execução. Quanto ao questionamento anteriormente realizado pelo Conselho acerca do prazo para implantação do portal destinado aos Conselhos, esclarece-se que essa demanda está condicionada à contratação do licenciamento</w:t>
      </w:r>
    </w:p>
    <w:p>
      <w:pPr>
        <w:pStyle w:val="BodyText"/>
        <w:spacing w:after="0"/>
        <w:jc w:val="both"/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spacing w:before="60"/>
        <w:ind w:right="239"/>
        <w:jc w:val="both"/>
      </w:pPr>
      <w:r>
        <w:rPr/>
        <w:t>Microsoft Office 365 (item 7 do quadro acima, processo SEI nº 50900.000002/2025-90), atualmente em tramitação na Coordenadoria de Compras para validação da Ata de Registro de Preços - a CODTEI pode avançar com a implantação do portal independentemente dessa contratação. Não obstante, a adesão ao Office 365 trará facilidades relevantes que permitirão avançar, em paralelo, com o projeto do portal, representando um salto de qualidade tecnológica e proporcionando melhor atendimento à Diretoria, ao Conselho e aos empregados da Companhia como um todo. Entre as principais vantagens da ferramenta, destacam-se: Colaboração e produtividade: ferramentas integradas (Teams, SharePoint, OneDrive, Outlook) para comunicação e trabalho conjunto entre Diretoria, Conselho e equipes da CODTEI; Base tecnológica</w:t>
      </w:r>
      <w:r>
        <w:rPr>
          <w:spacing w:val="-8"/>
        </w:rPr>
        <w:t> </w:t>
      </w:r>
      <w:r>
        <w:rPr/>
        <w:t>para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portal:</w:t>
      </w:r>
      <w:r>
        <w:rPr>
          <w:spacing w:val="-8"/>
        </w:rPr>
        <w:t> </w:t>
      </w:r>
      <w:r>
        <w:rPr/>
        <w:t>uso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/>
        <w:t>SharePoint</w:t>
      </w:r>
      <w:r>
        <w:rPr>
          <w:spacing w:val="-8"/>
        </w:rPr>
        <w:t> </w:t>
      </w:r>
      <w:r>
        <w:rPr/>
        <w:t>como</w:t>
      </w:r>
      <w:r>
        <w:rPr>
          <w:spacing w:val="-8"/>
        </w:rPr>
        <w:t> </w:t>
      </w:r>
      <w:r>
        <w:rPr/>
        <w:t>repositório</w:t>
      </w:r>
      <w:r>
        <w:rPr>
          <w:spacing w:val="-8"/>
        </w:rPr>
        <w:t> </w:t>
      </w:r>
      <w:r>
        <w:rPr/>
        <w:t>documental</w:t>
      </w:r>
      <w:r>
        <w:rPr>
          <w:spacing w:val="-8"/>
        </w:rPr>
        <w:t> </w:t>
      </w:r>
      <w:r>
        <w:rPr/>
        <w:t>seguro,</w:t>
      </w:r>
      <w:r>
        <w:rPr>
          <w:spacing w:val="-8"/>
        </w:rPr>
        <w:t> </w:t>
      </w:r>
      <w:r>
        <w:rPr/>
        <w:t>com</w:t>
      </w:r>
      <w:r>
        <w:rPr>
          <w:spacing w:val="-8"/>
        </w:rPr>
        <w:t> </w:t>
      </w:r>
      <w:r>
        <w:rPr/>
        <w:t>fluxo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aprovações e controle de acesso, acelerando a implantação do portal destinado aos Conselhos; Segurança e conformidade: recursos nativos de proteção de dados, autenticação multifator e criptografia, em linha com a LGPD e com a POSIC da Companhia; Padronização e redução de custos: unificação das ferramentas de produtividade, eliminando soluções paralelas e reduzindo a manutenção de sistemas legados;</w:t>
      </w:r>
    </w:p>
    <w:p>
      <w:pPr>
        <w:pStyle w:val="BodyText"/>
        <w:spacing w:before="97"/>
        <w:ind w:right="239"/>
        <w:jc w:val="both"/>
      </w:pPr>
      <w:r>
        <w:rPr/>
        <w:t>Com relação à contratação do licenciamento do Microsoft Office 365 e à informação de que essa ação é necessariamente pressuposta ao atendimento da demanda do CONFIS de reimplantar o portal do Conselho que foi descontinuado desde o ataque hacker; consigna-se que o assunto possui natureza prioritária para o Conselho</w:t>
      </w:r>
      <w:r>
        <w:rPr>
          <w:spacing w:val="-3"/>
        </w:rPr>
        <w:t> </w:t>
      </w:r>
      <w:r>
        <w:rPr/>
        <w:t>Fiscal,</w:t>
      </w:r>
      <w:r>
        <w:rPr>
          <w:spacing w:val="-3"/>
        </w:rPr>
        <w:t> </w:t>
      </w:r>
      <w:r>
        <w:rPr/>
        <w:t>tendo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vista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imprescindibilidade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registro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catalogação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atuação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colegiado em ambiente seguro, de fácil acesso, íntegro, auditável, resiliente e que respeite às leis de proteção de dados.</w:t>
      </w:r>
      <w:r>
        <w:rPr>
          <w:spacing w:val="-7"/>
        </w:rPr>
        <w:t> </w:t>
      </w:r>
      <w:r>
        <w:rPr/>
        <w:t>Ademais, o Conselho manifesta enorme preocupação quanto à ausência de licenças de programas e ferramentas de informática, considerando, em especial, os riscos jurídicos que essa situação pode representar para a CDC. Sendo assim, o Conselho recomenda que a</w:t>
      </w:r>
      <w:r>
        <w:rPr>
          <w:spacing w:val="-10"/>
        </w:rPr>
        <w:t> </w:t>
      </w:r>
      <w:r>
        <w:rPr/>
        <w:t>Administração inclua a contratação do licenciamento do Microsoft Office 365 no rol de prioridade da área responsável.</w:t>
      </w:r>
    </w:p>
    <w:p>
      <w:pPr>
        <w:pStyle w:val="BodyText"/>
        <w:spacing w:before="221"/>
        <w:ind w:left="0"/>
      </w:pPr>
    </w:p>
    <w:p>
      <w:pPr>
        <w:pStyle w:val="BodyText"/>
        <w:spacing w:before="0"/>
        <w:ind w:right="242"/>
        <w:jc w:val="both"/>
      </w:pPr>
      <w:r>
        <w:rPr>
          <w:b/>
        </w:rPr>
        <w:t>Autorizações DIRPRE realizadas em julho e agosto/ 2026 – Estudo aquisição de equipamento de varrição -</w:t>
      </w:r>
      <w:r>
        <w:rPr>
          <w:b/>
          <w:spacing w:val="-5"/>
        </w:rPr>
        <w:t> </w:t>
      </w:r>
      <w:r>
        <w:rPr/>
        <w:t>A</w:t>
      </w:r>
      <w:r>
        <w:rPr>
          <w:spacing w:val="-1"/>
        </w:rPr>
        <w:t> </w:t>
      </w:r>
      <w:r>
        <w:rPr/>
        <w:t>DIREXE, através do Comunicado nº 10/2026/DIREXE-CDC informou que a Coordenadora de Gestão Portuária (CODGEP) realizará o estudo solicitado, visando avaliar a viabilidade técnica e a economicidade da aquisição de equipamento próprio para a execução dos serviços de varrição da área portuária. O estudo contemplará, ainda, a análise da necessidade e dos requisitos para capacitação de colaborador para a adequada operação do equipamento, conforme orientação do Conselho Fiscal. Após a conclusão das análises, os resultados serão apresentados para conhecimento e deliberação das instâncias </w:t>
      </w:r>
      <w:r>
        <w:rPr>
          <w:spacing w:val="-2"/>
        </w:rPr>
        <w:t>competentes.</w:t>
      </w:r>
    </w:p>
    <w:p>
      <w:pPr>
        <w:pStyle w:val="BodyText"/>
        <w:spacing w:before="105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ind w:left="0"/>
      </w:pPr>
    </w:p>
    <w:p>
      <w:pPr>
        <w:pStyle w:val="BodyText"/>
        <w:spacing w:before="0"/>
        <w:ind w:right="239"/>
        <w:jc w:val="both"/>
      </w:pPr>
      <w:r>
        <w:rPr>
          <w:b/>
        </w:rPr>
        <w:t>Autorizações</w:t>
      </w:r>
      <w:r>
        <w:rPr>
          <w:b/>
          <w:spacing w:val="-5"/>
        </w:rPr>
        <w:t> </w:t>
      </w:r>
      <w:r>
        <w:rPr>
          <w:b/>
        </w:rPr>
        <w:t>DIRPRE</w:t>
      </w:r>
      <w:r>
        <w:rPr>
          <w:b/>
          <w:spacing w:val="-5"/>
        </w:rPr>
        <w:t> </w:t>
      </w:r>
      <w:r>
        <w:rPr>
          <w:b/>
        </w:rPr>
        <w:t>realizadas</w:t>
      </w:r>
      <w:r>
        <w:rPr>
          <w:b/>
          <w:spacing w:val="-5"/>
        </w:rPr>
        <w:t> </w:t>
      </w:r>
      <w:r>
        <w:rPr>
          <w:b/>
        </w:rPr>
        <w:t>em</w:t>
      </w:r>
      <w:r>
        <w:rPr>
          <w:b/>
          <w:spacing w:val="-5"/>
        </w:rPr>
        <w:t> </w:t>
      </w:r>
      <w:r>
        <w:rPr>
          <w:b/>
        </w:rPr>
        <w:t>julho</w:t>
      </w:r>
      <w:r>
        <w:rPr>
          <w:b/>
          <w:spacing w:val="-5"/>
        </w:rPr>
        <w:t> </w:t>
      </w:r>
      <w:r>
        <w:rPr>
          <w:b/>
        </w:rPr>
        <w:t>e</w:t>
      </w:r>
      <w:r>
        <w:rPr>
          <w:b/>
          <w:spacing w:val="-5"/>
        </w:rPr>
        <w:t> </w:t>
      </w:r>
      <w:r>
        <w:rPr>
          <w:b/>
        </w:rPr>
        <w:t>agosto/</w:t>
      </w:r>
      <w:r>
        <w:rPr>
          <w:b/>
          <w:spacing w:val="-5"/>
        </w:rPr>
        <w:t> </w:t>
      </w:r>
      <w:r>
        <w:rPr>
          <w:b/>
        </w:rPr>
        <w:t>2026</w:t>
      </w:r>
      <w:r>
        <w:rPr>
          <w:b/>
          <w:spacing w:val="-5"/>
        </w:rPr>
        <w:t> </w:t>
      </w:r>
      <w:r>
        <w:rPr>
          <w:b/>
        </w:rPr>
        <w:t>–</w:t>
      </w:r>
      <w:r>
        <w:rPr>
          <w:b/>
          <w:spacing w:val="-15"/>
        </w:rPr>
        <w:t> </w:t>
      </w:r>
      <w:r>
        <w:rPr>
          <w:b/>
        </w:rPr>
        <w:t>Acréscimo</w:t>
      </w:r>
      <w:r>
        <w:rPr>
          <w:b/>
          <w:spacing w:val="-5"/>
        </w:rPr>
        <w:t> </w:t>
      </w:r>
      <w:r>
        <w:rPr>
          <w:b/>
        </w:rPr>
        <w:t>CFTV</w:t>
      </w:r>
      <w:r>
        <w:rPr>
          <w:b/>
          <w:spacing w:val="-5"/>
        </w:rPr>
        <w:t> </w:t>
      </w:r>
      <w:r>
        <w:rPr>
          <w:b/>
        </w:rPr>
        <w:t>-</w:t>
      </w:r>
      <w:r>
        <w:rPr>
          <w:b/>
          <w:spacing w:val="15"/>
        </w:rPr>
        <w:t> </w:t>
      </w:r>
      <w:r>
        <w:rPr/>
        <w:t>A</w:t>
      </w:r>
      <w:r>
        <w:rPr>
          <w:spacing w:val="-14"/>
        </w:rPr>
        <w:t> </w:t>
      </w:r>
      <w:r>
        <w:rPr/>
        <w:t>DIREXE,</w:t>
      </w:r>
      <w:r>
        <w:rPr>
          <w:spacing w:val="-3"/>
        </w:rPr>
        <w:t> </w:t>
      </w:r>
      <w:r>
        <w:rPr/>
        <w:t>através</w:t>
      </w:r>
      <w:r>
        <w:rPr>
          <w:spacing w:val="-3"/>
        </w:rPr>
        <w:t> </w:t>
      </w:r>
      <w:r>
        <w:rPr/>
        <w:t>do Comunicado nº 10/2026/DIREXE-CDC esclareceu que o crescimento do parque de câmeras do sistema de videomonitoramento (CFTV) decorre de demandas apresentadas pela Receita Federal e por demais órgãos intervenientes com atuação na área portuária, no âmbito de suas atribuições de segurança e fiscalização, contemplando a ampliação dos pontos de captura e a inclusão do serviço de leitura bidirecional de placas (OCR) para reconhecimento veicular nos pontos de entrada e saída do recinto portuário. Registra-se que o parque de CFTV da Companhia Docas do Ceará constitui infraestrutura crítica, com operação ininterrupta em regime 24x7, a serviço de uma comunidade portuária estratégica para o Estado do Ceará e Brasil. A natureza dinâmica desse ambiente exige aumento constante da capacidade de monitoramento, bem como atualizações e, quando necessário, a troca das tecnologias empregadas, de modo a acompanhar a evolução permanente das exigências operacionais, regulatórias e de segurança impostas pelos órgãos intervenientes. Tais</w:t>
      </w:r>
      <w:r>
        <w:rPr>
          <w:spacing w:val="-6"/>
        </w:rPr>
        <w:t> </w:t>
      </w:r>
      <w:r>
        <w:rPr/>
        <w:t>incrementos</w:t>
      </w:r>
      <w:r>
        <w:rPr>
          <w:spacing w:val="-6"/>
        </w:rPr>
        <w:t> </w:t>
      </w:r>
      <w:r>
        <w:rPr/>
        <w:t>são</w:t>
      </w:r>
      <w:r>
        <w:rPr>
          <w:spacing w:val="-6"/>
        </w:rPr>
        <w:t> </w:t>
      </w:r>
      <w:r>
        <w:rPr/>
        <w:t>indispensáveis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assegurar</w:t>
      </w:r>
      <w:r>
        <w:rPr>
          <w:spacing w:val="-6"/>
        </w:rPr>
        <w:t> </w:t>
      </w:r>
      <w:r>
        <w:rPr/>
        <w:t>maior</w:t>
      </w:r>
      <w:r>
        <w:rPr>
          <w:spacing w:val="-6"/>
        </w:rPr>
        <w:t> </w:t>
      </w:r>
      <w:r>
        <w:rPr/>
        <w:t>segurança,</w:t>
      </w:r>
      <w:r>
        <w:rPr>
          <w:spacing w:val="-6"/>
        </w:rPr>
        <w:t> </w:t>
      </w:r>
      <w:r>
        <w:rPr/>
        <w:t>rastreabilidade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eficácia</w:t>
      </w:r>
      <w:r>
        <w:rPr>
          <w:spacing w:val="-6"/>
        </w:rPr>
        <w:t> </w:t>
      </w:r>
      <w:r>
        <w:rPr/>
        <w:t>operacional, beneficiando não apenas a comunidade portuária, mas também toda a população que se utiliza, direta ou indiretamente, dos serviços prestados pela Companhia. Trata-se, portanto, de uma característica inerente à natureza do ambiente e não de falha de planejamento na contratação original a necessidade de incrementos ao escopo à medida que novos requisitos são apresentados pelos órgãos intervenientes.</w:t>
      </w:r>
    </w:p>
    <w:p>
      <w:pPr>
        <w:pStyle w:val="BodyText"/>
        <w:spacing w:before="92"/>
        <w:jc w:val="both"/>
      </w:pPr>
      <w:r>
        <w:rPr/>
        <w:t>O</w:t>
      </w:r>
      <w:r>
        <w:rPr>
          <w:spacing w:val="-8"/>
        </w:rPr>
        <w:t> </w:t>
      </w:r>
      <w:r>
        <w:rPr/>
        <w:t>Conselho</w:t>
      </w:r>
      <w:r>
        <w:rPr>
          <w:spacing w:val="-7"/>
        </w:rPr>
        <w:t> </w:t>
      </w:r>
      <w:r>
        <w:rPr/>
        <w:t>retira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pendência.</w:t>
      </w:r>
    </w:p>
    <w:p>
      <w:pPr>
        <w:pStyle w:val="BodyText"/>
        <w:ind w:left="0"/>
      </w:pPr>
    </w:p>
    <w:p>
      <w:pPr>
        <w:spacing w:before="0"/>
        <w:ind w:left="242" w:right="240" w:firstLine="0"/>
        <w:jc w:val="both"/>
        <w:rPr>
          <w:sz w:val="24"/>
        </w:rPr>
      </w:pPr>
      <w:r>
        <w:rPr>
          <w:b/>
          <w:sz w:val="24"/>
        </w:rPr>
        <w:t>Relatório de Auditoria Externa referente ao 3º trimestre / 2025 – Apresentação do Relatório - </w:t>
      </w:r>
      <w:r>
        <w:rPr>
          <w:sz w:val="24"/>
        </w:rPr>
        <w:t>O CONSAD,</w:t>
      </w:r>
      <w:r>
        <w:rPr>
          <w:spacing w:val="26"/>
          <w:sz w:val="24"/>
        </w:rPr>
        <w:t> </w:t>
      </w:r>
      <w:r>
        <w:rPr>
          <w:sz w:val="24"/>
        </w:rPr>
        <w:t>através</w:t>
      </w:r>
      <w:r>
        <w:rPr>
          <w:spacing w:val="26"/>
          <w:sz w:val="24"/>
        </w:rPr>
        <w:t> </w:t>
      </w:r>
      <w:r>
        <w:rPr>
          <w:sz w:val="24"/>
        </w:rPr>
        <w:t>do</w:t>
      </w:r>
      <w:r>
        <w:rPr>
          <w:spacing w:val="26"/>
          <w:sz w:val="24"/>
        </w:rPr>
        <w:t> </w:t>
      </w:r>
      <w:r>
        <w:rPr>
          <w:sz w:val="24"/>
        </w:rPr>
        <w:t>Comunicado</w:t>
      </w:r>
      <w:r>
        <w:rPr>
          <w:spacing w:val="26"/>
          <w:sz w:val="24"/>
        </w:rPr>
        <w:t> </w:t>
      </w:r>
      <w:r>
        <w:rPr>
          <w:sz w:val="24"/>
        </w:rPr>
        <w:t>nº</w:t>
      </w:r>
      <w:r>
        <w:rPr>
          <w:spacing w:val="26"/>
          <w:sz w:val="24"/>
        </w:rPr>
        <w:t> </w:t>
      </w:r>
      <w:r>
        <w:rPr>
          <w:sz w:val="24"/>
        </w:rPr>
        <w:t>8/2026/CONSAD-CDC,</w:t>
      </w:r>
      <w:r>
        <w:rPr>
          <w:spacing w:val="26"/>
          <w:sz w:val="24"/>
        </w:rPr>
        <w:t> </w:t>
      </w:r>
      <w:r>
        <w:rPr>
          <w:sz w:val="24"/>
        </w:rPr>
        <w:t>informou</w:t>
      </w:r>
      <w:r>
        <w:rPr>
          <w:spacing w:val="26"/>
          <w:sz w:val="24"/>
        </w:rPr>
        <w:t> </w:t>
      </w:r>
      <w:r>
        <w:rPr>
          <w:sz w:val="24"/>
        </w:rPr>
        <w:t>que</w:t>
      </w:r>
      <w:r>
        <w:rPr>
          <w:spacing w:val="26"/>
          <w:sz w:val="24"/>
        </w:rPr>
        <w:t> </w:t>
      </w:r>
      <w:r>
        <w:rPr>
          <w:sz w:val="24"/>
        </w:rPr>
        <w:t>o</w:t>
      </w:r>
      <w:r>
        <w:rPr>
          <w:spacing w:val="26"/>
          <w:sz w:val="24"/>
        </w:rPr>
        <w:t> </w:t>
      </w:r>
      <w:r>
        <w:rPr>
          <w:sz w:val="24"/>
        </w:rPr>
        <w:t>Coordenador</w:t>
      </w:r>
      <w:r>
        <w:rPr>
          <w:spacing w:val="26"/>
          <w:sz w:val="24"/>
        </w:rPr>
        <w:t> </w:t>
      </w:r>
      <w:r>
        <w:rPr>
          <w:sz w:val="24"/>
        </w:rPr>
        <w:t>Financeiro</w:t>
      </w:r>
    </w:p>
    <w:p>
      <w:pPr>
        <w:spacing w:after="0"/>
        <w:jc w:val="both"/>
        <w:rPr>
          <w:sz w:val="24"/>
        </w:rPr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spacing w:before="60"/>
        <w:ind w:right="246"/>
        <w:jc w:val="both"/>
      </w:pPr>
      <w:r>
        <w:rPr/>
        <w:t>será convocado para a próxima reunião, a fim de que, com o apoio da nova empresa contratada para prestação dos serviços de auditoria externa, seja realizado um diagnóstico e apresentação de um prazo </w:t>
      </w:r>
      <w:r>
        <w:rPr>
          <w:spacing w:val="-2"/>
        </w:rPr>
        <w:t>exequível.</w:t>
      </w:r>
    </w:p>
    <w:p>
      <w:pPr>
        <w:pStyle w:val="BodyText"/>
        <w:spacing w:before="114"/>
        <w:ind w:right="241"/>
        <w:jc w:val="both"/>
      </w:pPr>
      <w:r>
        <w:rPr/>
        <w:t>O Conselho reitera que a apresentação do diagnóstico solicitado com vistas a subsidiar a elaboração do cronograma em atraso não tem qualquer relação com a contratação de empresa de auditoria externa. Ademais, ressalta que a fixação de cronograma é uma atribuição da Administração e tampouco guarda relação direta com a empresa de auditoria externa recém contratada, que deve seguir o cronograma aprovado pela Companhia, respeitados os prazos contratuais mínimos para auditoria das contas. Ressalta, por fim, que a CDC permanece sem um cronograma exequível para a análise das contas, manifestando preocupação quanto à ausência de apreciação das contas trimestrais atrasadas (1° e 2° trimestres) até este momento, bem como quanto ao cumprimento de um adequado cronograma de apresentação e análise das contas</w:t>
      </w:r>
      <w:r>
        <w:rPr>
          <w:spacing w:val="-1"/>
        </w:rPr>
        <w:t> </w:t>
      </w:r>
      <w:r>
        <w:rPr/>
        <w:t>trimestrais</w:t>
      </w:r>
      <w:r>
        <w:rPr>
          <w:spacing w:val="-1"/>
        </w:rPr>
        <w:t> </w:t>
      </w:r>
      <w:r>
        <w:rPr/>
        <w:t>faltantes</w:t>
      </w:r>
      <w:r>
        <w:rPr>
          <w:spacing w:val="-1"/>
        </w:rPr>
        <w:t> </w:t>
      </w:r>
      <w:r>
        <w:rPr/>
        <w:t>(3°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4°</w:t>
      </w:r>
      <w:r>
        <w:rPr>
          <w:spacing w:val="-1"/>
        </w:rPr>
        <w:t> </w:t>
      </w:r>
      <w:r>
        <w:rPr/>
        <w:t>trimestres)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das</w:t>
      </w:r>
      <w:r>
        <w:rPr>
          <w:spacing w:val="-1"/>
        </w:rPr>
        <w:t> </w:t>
      </w:r>
      <w:r>
        <w:rPr/>
        <w:t>demonstrações</w:t>
      </w:r>
      <w:r>
        <w:rPr>
          <w:spacing w:val="-1"/>
        </w:rPr>
        <w:t> </w:t>
      </w:r>
      <w:r>
        <w:rPr/>
        <w:t>financeiras</w:t>
      </w:r>
      <w:r>
        <w:rPr>
          <w:spacing w:val="-1"/>
        </w:rPr>
        <w:t> </w:t>
      </w:r>
      <w:r>
        <w:rPr/>
        <w:t>anuais,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todos os órgãos da governança interna da Companhia.</w:t>
      </w:r>
    </w:p>
    <w:p>
      <w:pPr>
        <w:pStyle w:val="BodyText"/>
        <w:spacing w:before="219"/>
        <w:ind w:left="0"/>
      </w:pPr>
    </w:p>
    <w:p>
      <w:pPr>
        <w:spacing w:before="1"/>
        <w:ind w:left="242" w:right="242" w:firstLine="0"/>
        <w:jc w:val="both"/>
        <w:rPr>
          <w:sz w:val="24"/>
        </w:rPr>
      </w:pPr>
      <w:r>
        <w:rPr>
          <w:b/>
          <w:sz w:val="24"/>
        </w:rPr>
        <w:t>Atas das 2479ª a 2484ª Reuniões Ordinárias e 68ª a 71ª Reuniões Extraordinárias da DIREXE, realizadas em setembro / 2024 – Emergencial Vale alimentação/refeição, Emergencial CFTV e Preocupação com as Contratações em caráter emergencial - PCA - </w:t>
      </w:r>
      <w:r>
        <w:rPr>
          <w:sz w:val="24"/>
        </w:rPr>
        <w:t>O CONSAD, através do Comunicado nº 8/2026/CONSAD-CDC, informou que determinou que o PCA 2026, devidamente adequado, seja submetido à aprovação do CONSAD na próxima reunião, impreterivelmente.</w:t>
      </w:r>
    </w:p>
    <w:p>
      <w:pPr>
        <w:pStyle w:val="BodyText"/>
        <w:spacing w:before="110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ind w:left="0"/>
      </w:pPr>
    </w:p>
    <w:p>
      <w:pPr>
        <w:spacing w:before="0"/>
        <w:ind w:left="242" w:right="240" w:firstLine="0"/>
        <w:jc w:val="both"/>
        <w:rPr>
          <w:sz w:val="24"/>
        </w:rPr>
      </w:pPr>
      <w:r>
        <w:rPr>
          <w:b/>
          <w:sz w:val="24"/>
        </w:rPr>
        <w:t>Atas da 2540ª a 2542ª Reuniões Ordinárias e 95ª e 96ª Reuniões Extraordinárias da DIREXE, realizadas em março e abril/2026 – Contratações emergenciais e Reconhecimento de dívidas -</w:t>
      </w:r>
      <w:r>
        <w:rPr>
          <w:b/>
          <w:spacing w:val="-5"/>
          <w:sz w:val="24"/>
        </w:rPr>
        <w:t> </w:t>
      </w:r>
      <w:r>
        <w:rPr>
          <w:sz w:val="24"/>
        </w:rPr>
        <w:t>O CONSAD, através do Comunicado nº 8/2026/CONSAD-CDC, informou que tomou conhecimento da Diligência apresentada e solicitou que a Diretoria apresente manifestação sobre os apontamentos </w:t>
      </w:r>
      <w:r>
        <w:rPr>
          <w:spacing w:val="-2"/>
          <w:sz w:val="24"/>
        </w:rPr>
        <w:t>realizados.</w:t>
      </w:r>
    </w:p>
    <w:p>
      <w:pPr>
        <w:pStyle w:val="BodyText"/>
        <w:spacing w:before="111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ind w:left="0"/>
      </w:pPr>
    </w:p>
    <w:p>
      <w:pPr>
        <w:spacing w:before="0"/>
        <w:ind w:left="242" w:right="240" w:firstLine="0"/>
        <w:jc w:val="both"/>
        <w:rPr>
          <w:sz w:val="24"/>
        </w:rPr>
      </w:pPr>
      <w:r>
        <w:rPr>
          <w:b/>
          <w:sz w:val="24"/>
        </w:rPr>
        <w:t>Atas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das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172ª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173ª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Reuniões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Ordinárias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Comitê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Auditoria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Estatutário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CDC,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realizadas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em abril/2026 - Calendário Relatório Coaud -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Ajuste no cronograma das Demonstrações financeiras - </w:t>
      </w:r>
      <w:r>
        <w:rPr>
          <w:sz w:val="24"/>
        </w:rPr>
        <w:t>O CONSAD, através do Comunicado nº 8/2026/CONSAD-CDC, informou que o Coordenador Financeiro será convocado para a próxima reunião, a fim de que, com o apoio da nova empresa contratada para prestação dos serviços de auditoria externa, seja realizado um diagnóstico e apresentação de um prazo </w:t>
      </w:r>
      <w:r>
        <w:rPr>
          <w:spacing w:val="-2"/>
          <w:sz w:val="24"/>
        </w:rPr>
        <w:t>exequível.</w:t>
      </w:r>
    </w:p>
    <w:p>
      <w:pPr>
        <w:pStyle w:val="BodyText"/>
        <w:spacing w:before="109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spacing w:before="234"/>
        <w:ind w:left="0"/>
      </w:pPr>
    </w:p>
    <w:p>
      <w:pPr>
        <w:spacing w:before="1"/>
        <w:ind w:left="242" w:right="251" w:firstLine="0"/>
        <w:jc w:val="both"/>
        <w:rPr>
          <w:sz w:val="24"/>
        </w:rPr>
      </w:pPr>
      <w:r>
        <w:rPr>
          <w:b/>
          <w:sz w:val="24"/>
        </w:rPr>
        <w:t>Plano de Contratações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Anual - PCA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2027 - </w:t>
      </w:r>
      <w:r>
        <w:rPr>
          <w:sz w:val="24"/>
        </w:rPr>
        <w:t>O CONSAD, através do Comunicado nº 8/2026/CONSAD-CDC, informou que o assunto será submetido para análise do colegiado na próxima reunião.</w:t>
      </w:r>
    </w:p>
    <w:p>
      <w:pPr>
        <w:pStyle w:val="BodyText"/>
        <w:spacing w:before="115"/>
        <w:jc w:val="both"/>
      </w:pPr>
      <w:r>
        <w:rPr/>
        <w:t>O</w:t>
      </w:r>
      <w:r>
        <w:rPr>
          <w:spacing w:val="-12"/>
        </w:rPr>
        <w:t> </w:t>
      </w:r>
      <w:r>
        <w:rPr/>
        <w:t>Conselho</w:t>
      </w:r>
      <w:r>
        <w:rPr>
          <w:spacing w:val="-11"/>
        </w:rPr>
        <w:t> </w:t>
      </w:r>
      <w:r>
        <w:rPr/>
        <w:t>continuará</w:t>
      </w:r>
      <w:r>
        <w:rPr>
          <w:spacing w:val="-11"/>
        </w:rPr>
        <w:t> </w:t>
      </w:r>
      <w:r>
        <w:rPr/>
        <w:t>acompanhando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>
          <w:spacing w:val="-2"/>
        </w:rPr>
        <w:t>assunto.</w:t>
      </w:r>
    </w:p>
    <w:p>
      <w:pPr>
        <w:pStyle w:val="BodyText"/>
        <w:ind w:left="0"/>
      </w:pPr>
    </w:p>
    <w:p>
      <w:pPr>
        <w:spacing w:before="0"/>
        <w:ind w:left="242" w:right="240" w:firstLine="0"/>
        <w:jc w:val="both"/>
        <w:rPr>
          <w:sz w:val="24"/>
        </w:rPr>
      </w:pPr>
      <w:r>
        <w:rPr>
          <w:b/>
          <w:sz w:val="24"/>
        </w:rPr>
        <w:t>Autorizações DIRPRE realizadas em julho e agosto/ 2026 – Acréscimo reforma do prédio - </w:t>
      </w:r>
      <w:r>
        <w:rPr>
          <w:sz w:val="24"/>
        </w:rPr>
        <w:t>O CONSAD,</w:t>
      </w:r>
      <w:r>
        <w:rPr>
          <w:spacing w:val="-8"/>
          <w:sz w:val="24"/>
        </w:rPr>
        <w:t> </w:t>
      </w:r>
      <w:r>
        <w:rPr>
          <w:sz w:val="24"/>
        </w:rPr>
        <w:t>através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Comunicado</w:t>
      </w:r>
      <w:r>
        <w:rPr>
          <w:spacing w:val="-8"/>
          <w:sz w:val="24"/>
        </w:rPr>
        <w:t> </w:t>
      </w:r>
      <w:r>
        <w:rPr>
          <w:sz w:val="24"/>
        </w:rPr>
        <w:t>nº</w:t>
      </w:r>
      <w:r>
        <w:rPr>
          <w:spacing w:val="-8"/>
          <w:sz w:val="24"/>
        </w:rPr>
        <w:t> </w:t>
      </w:r>
      <w:r>
        <w:rPr>
          <w:sz w:val="24"/>
        </w:rPr>
        <w:t>8/2026/CONSAD-CDC,</w:t>
      </w:r>
      <w:r>
        <w:rPr>
          <w:spacing w:val="-8"/>
          <w:sz w:val="24"/>
        </w:rPr>
        <w:t> </w:t>
      </w:r>
      <w:r>
        <w:rPr>
          <w:sz w:val="24"/>
        </w:rPr>
        <w:t>informou</w:t>
      </w:r>
      <w:r>
        <w:rPr>
          <w:spacing w:val="-8"/>
          <w:sz w:val="24"/>
        </w:rPr>
        <w:t> </w:t>
      </w:r>
      <w:r>
        <w:rPr>
          <w:sz w:val="24"/>
        </w:rPr>
        <w:t>que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assunto</w:t>
      </w:r>
      <w:r>
        <w:rPr>
          <w:spacing w:val="-8"/>
          <w:sz w:val="24"/>
        </w:rPr>
        <w:t> </w:t>
      </w:r>
      <w:r>
        <w:rPr>
          <w:sz w:val="24"/>
        </w:rPr>
        <w:t>será</w:t>
      </w:r>
      <w:r>
        <w:rPr>
          <w:spacing w:val="-8"/>
          <w:sz w:val="24"/>
        </w:rPr>
        <w:t> </w:t>
      </w:r>
      <w:r>
        <w:rPr>
          <w:sz w:val="24"/>
        </w:rPr>
        <w:t>submetido</w:t>
      </w:r>
      <w:r>
        <w:rPr>
          <w:spacing w:val="-8"/>
          <w:sz w:val="24"/>
        </w:rPr>
        <w:t> </w:t>
      </w:r>
      <w:r>
        <w:rPr>
          <w:sz w:val="24"/>
        </w:rPr>
        <w:t>para análise do colegiado na próxima reunião.</w:t>
      </w:r>
    </w:p>
    <w:p>
      <w:pPr>
        <w:pStyle w:val="BodyText"/>
        <w:spacing w:before="114"/>
        <w:ind w:right="240"/>
        <w:jc w:val="both"/>
      </w:pPr>
      <w:r>
        <w:rPr/>
        <w:t>O Conselho continuará acompanhando o assunto e solicita que a matéria seja também encaminhada à DIREXE para conhecimento e providências pertinentes.</w:t>
      </w:r>
    </w:p>
    <w:p>
      <w:pPr>
        <w:pStyle w:val="BodyText"/>
        <w:spacing w:before="233"/>
        <w:ind w:left="0"/>
      </w:pPr>
    </w:p>
    <w:p>
      <w:pPr>
        <w:pStyle w:val="Heading2"/>
        <w:numPr>
          <w:ilvl w:val="1"/>
          <w:numId w:val="1"/>
        </w:numPr>
        <w:tabs>
          <w:tab w:pos="718" w:val="left" w:leader="none"/>
        </w:tabs>
        <w:spacing w:line="240" w:lineRule="auto" w:before="1" w:after="0"/>
        <w:ind w:left="718" w:right="0" w:hanging="476"/>
        <w:jc w:val="left"/>
      </w:pPr>
      <w:r>
        <w:rPr/>
        <w:t>-</w:t>
      </w:r>
      <w:r>
        <w:rPr>
          <w:spacing w:val="-8"/>
        </w:rPr>
        <w:t> </w:t>
      </w:r>
      <w:r>
        <w:rPr/>
        <w:t>Relatório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Contratos</w:t>
      </w:r>
    </w:p>
    <w:p>
      <w:pPr>
        <w:pStyle w:val="BodyText"/>
        <w:spacing w:before="117"/>
        <w:ind w:firstLine="1406"/>
      </w:pPr>
      <w:r>
        <w:rPr/>
        <w:t>O Conselho recebeu o relatório de contratos, atualizado até o dia 17/09/2026, contendo as informações solicitadas.</w:t>
      </w:r>
    </w:p>
    <w:p>
      <w:pPr>
        <w:pStyle w:val="BodyText"/>
        <w:spacing w:after="0"/>
        <w:sectPr>
          <w:pgSz w:w="11900" w:h="16840"/>
          <w:pgMar w:header="0" w:footer="141" w:top="500" w:bottom="380" w:left="566" w:right="566"/>
        </w:sectPr>
      </w:pPr>
    </w:p>
    <w:p>
      <w:pPr>
        <w:pStyle w:val="Heading1"/>
        <w:numPr>
          <w:ilvl w:val="0"/>
          <w:numId w:val="1"/>
        </w:numPr>
        <w:tabs>
          <w:tab w:pos="479" w:val="left" w:leader="none"/>
        </w:tabs>
        <w:spacing w:line="240" w:lineRule="auto" w:before="74" w:after="0"/>
        <w:ind w:left="479" w:right="0" w:hanging="237"/>
        <w:jc w:val="left"/>
      </w:pPr>
      <w:r>
        <w:rPr>
          <w:spacing w:val="-2"/>
        </w:rPr>
        <w:t>ENCERRAMENTO</w:t>
      </w:r>
      <w:r>
        <w:rPr>
          <w:spacing w:val="-6"/>
        </w:rPr>
        <w:t> </w:t>
      </w:r>
      <w:r>
        <w:rPr>
          <w:spacing w:val="-2"/>
        </w:rPr>
        <w:t>DOS</w:t>
      </w:r>
      <w:r>
        <w:rPr>
          <w:spacing w:val="-5"/>
        </w:rPr>
        <w:t> </w:t>
      </w:r>
      <w:r>
        <w:rPr>
          <w:spacing w:val="-2"/>
        </w:rPr>
        <w:t>TRABALHOS</w:t>
      </w:r>
    </w:p>
    <w:p>
      <w:pPr>
        <w:pStyle w:val="BodyText"/>
        <w:spacing w:before="117"/>
        <w:ind w:right="241" w:firstLine="1406"/>
        <w:jc w:val="both"/>
      </w:pPr>
      <w:r>
        <w:rPr/>
        <w:t>O novo Diretor Comercial, Sr. Antônio Nei de Sousa, compareceu à reunião do Conselho Fiscal, ocasião em que se apresentou e discorreu sobre as expectativas para o exercício de suas funções à frente da Diretoria Comercial e do Porto de Fortaleza. O Conselho deu-lhe as boas-vindas, destacando a importância da diretoria comercial agir em defesa da manutenção da tancagem na área do porto do Mucuripe e que estude alternativas para substituir eventual perda dessa principal fonte de receita da CDC; bem como, apresentou as principais dificuldades que vêm sendo enfrentadas pelo colegiado e colocou-se à disposição para manter uma relação estreita e colaborativa com a Diretoria, visando contribuir para o aprimoramento da gestão e para o desenvolvimento da Companhia.</w:t>
      </w:r>
    </w:p>
    <w:p>
      <w:pPr>
        <w:pStyle w:val="BodyText"/>
        <w:spacing w:before="223"/>
        <w:ind w:left="0"/>
      </w:pPr>
    </w:p>
    <w:p>
      <w:pPr>
        <w:pStyle w:val="Heading1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9" w:right="0" w:hanging="237"/>
        <w:jc w:val="left"/>
      </w:pPr>
      <w:r>
        <w:rPr>
          <w:spacing w:val="-2"/>
        </w:rPr>
        <w:t>ENCERRAMENTO</w:t>
      </w:r>
      <w:r>
        <w:rPr>
          <w:spacing w:val="-6"/>
        </w:rPr>
        <w:t> </w:t>
      </w:r>
      <w:r>
        <w:rPr>
          <w:spacing w:val="-2"/>
        </w:rPr>
        <w:t>DOS</w:t>
      </w:r>
      <w:r>
        <w:rPr>
          <w:spacing w:val="-5"/>
        </w:rPr>
        <w:t> </w:t>
      </w:r>
      <w:r>
        <w:rPr>
          <w:spacing w:val="-2"/>
        </w:rPr>
        <w:t>TRABALHOS</w:t>
      </w:r>
    </w:p>
    <w:p>
      <w:pPr>
        <w:pStyle w:val="BodyText"/>
        <w:spacing w:before="118"/>
        <w:ind w:right="247" w:firstLine="1406"/>
        <w:jc w:val="both"/>
      </w:pPr>
      <w:r>
        <w:rPr/>
        <w:t>Constatada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inexistência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qualquer</w:t>
      </w:r>
      <w:r>
        <w:rPr>
          <w:spacing w:val="-5"/>
        </w:rPr>
        <w:t> </w:t>
      </w:r>
      <w:r>
        <w:rPr/>
        <w:t>outro</w:t>
      </w:r>
      <w:r>
        <w:rPr>
          <w:spacing w:val="-5"/>
        </w:rPr>
        <w:t> </w:t>
      </w:r>
      <w:r>
        <w:rPr/>
        <w:t>assunto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tratar,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Presidente</w:t>
      </w:r>
      <w:r>
        <w:rPr>
          <w:spacing w:val="-5"/>
        </w:rPr>
        <w:t> </w:t>
      </w:r>
      <w:r>
        <w:rPr/>
        <w:t>agendou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próxima reunião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dia </w:t>
      </w:r>
      <w:r>
        <w:rPr>
          <w:b/>
        </w:rPr>
        <w:t>30/10/2026</w:t>
      </w:r>
      <w:r>
        <w:rPr>
          <w:b/>
          <w:spacing w:val="-7"/>
        </w:rPr>
        <w:t> </w:t>
      </w:r>
      <w:r>
        <w:rPr/>
        <w:t>e deu os trabalhos por encerrados, sobre os quais, eu, Mayara Brenda Sousa do Nascimento Silva, Secretária, lavrei a presente Ata, que após lida e aprovada, vai assinada pelos Conselheiros e por mim.</w:t>
      </w:r>
    </w:p>
    <w:p>
      <w:pPr>
        <w:pStyle w:val="BodyText"/>
        <w:spacing w:before="0"/>
        <w:ind w:left="0"/>
      </w:pPr>
    </w:p>
    <w:p>
      <w:pPr>
        <w:pStyle w:val="BodyText"/>
        <w:spacing w:before="227"/>
        <w:ind w:left="0"/>
      </w:pPr>
    </w:p>
    <w:p>
      <w:pPr>
        <w:pStyle w:val="BodyText"/>
        <w:spacing w:before="1"/>
        <w:ind w:left="12" w:right="12"/>
        <w:jc w:val="center"/>
      </w:pPr>
      <w:r>
        <w:rPr/>
        <w:t>Fortaleza,</w:t>
      </w:r>
      <w:r>
        <w:rPr>
          <w:spacing w:val="-9"/>
        </w:rPr>
        <w:t> </w:t>
      </w:r>
      <w:r>
        <w:rPr/>
        <w:t>25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setembro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4"/>
        </w:rPr>
        <w:t>2026</w:t>
      </w: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76"/>
        <w:ind w:left="0"/>
      </w:pPr>
    </w:p>
    <w:p>
      <w:pPr>
        <w:pStyle w:val="BodyText"/>
        <w:spacing w:before="0"/>
        <w:ind w:left="12" w:right="12"/>
        <w:jc w:val="center"/>
      </w:pPr>
      <w:r>
        <w:rPr/>
        <w:t>IVO</w:t>
      </w:r>
      <w:r>
        <w:rPr>
          <w:spacing w:val="-14"/>
        </w:rPr>
        <w:t> </w:t>
      </w:r>
      <w:r>
        <w:rPr/>
        <w:t>CORDEIRO</w:t>
      </w:r>
      <w:r>
        <w:rPr>
          <w:spacing w:val="-13"/>
        </w:rPr>
        <w:t> </w:t>
      </w:r>
      <w:r>
        <w:rPr/>
        <w:t>PINHO</w:t>
      </w:r>
      <w:r>
        <w:rPr>
          <w:spacing w:val="-13"/>
        </w:rPr>
        <w:t> </w:t>
      </w:r>
      <w:r>
        <w:rPr>
          <w:spacing w:val="-2"/>
        </w:rPr>
        <w:t>TIMBÓ</w:t>
      </w:r>
    </w:p>
    <w:p>
      <w:pPr>
        <w:pStyle w:val="BodyText"/>
        <w:spacing w:before="118"/>
        <w:ind w:left="11" w:right="12"/>
        <w:jc w:val="center"/>
      </w:pPr>
      <w:r>
        <w:rPr>
          <w:spacing w:val="-2"/>
        </w:rPr>
        <w:t>Presidente</w:t>
      </w:r>
    </w:p>
    <w:p>
      <w:pPr>
        <w:pStyle w:val="BodyText"/>
        <w:spacing w:before="234"/>
        <w:ind w:left="0"/>
      </w:pPr>
    </w:p>
    <w:p>
      <w:pPr>
        <w:pStyle w:val="BodyText"/>
        <w:spacing w:before="1"/>
        <w:ind w:left="3" w:right="12"/>
        <w:jc w:val="center"/>
      </w:pPr>
      <w:r>
        <w:rPr>
          <w:spacing w:val="-2"/>
        </w:rPr>
        <w:t>GEORGE</w:t>
      </w:r>
      <w:r>
        <w:rPr>
          <w:spacing w:val="-4"/>
        </w:rPr>
        <w:t> </w:t>
      </w:r>
      <w:r>
        <w:rPr>
          <w:spacing w:val="-2"/>
        </w:rPr>
        <w:t>CHRISTIAN</w:t>
      </w:r>
      <w:r>
        <w:rPr>
          <w:spacing w:val="-4"/>
        </w:rPr>
        <w:t> </w:t>
      </w:r>
      <w:r>
        <w:rPr>
          <w:spacing w:val="-2"/>
        </w:rPr>
        <w:t>LINHARES</w:t>
      </w:r>
      <w:r>
        <w:rPr>
          <w:spacing w:val="-4"/>
        </w:rPr>
        <w:t> </w:t>
      </w:r>
      <w:r>
        <w:rPr>
          <w:spacing w:val="-2"/>
        </w:rPr>
        <w:t>BEZERRA</w:t>
      </w:r>
    </w:p>
    <w:p>
      <w:pPr>
        <w:pStyle w:val="BodyText"/>
        <w:spacing w:before="117"/>
        <w:ind w:left="5" w:right="12"/>
        <w:jc w:val="center"/>
      </w:pPr>
      <w:r>
        <w:rPr>
          <w:spacing w:val="-2"/>
        </w:rPr>
        <w:t>Conselheiro</w:t>
      </w:r>
    </w:p>
    <w:p>
      <w:pPr>
        <w:pStyle w:val="BodyText"/>
        <w:ind w:left="0"/>
      </w:pPr>
    </w:p>
    <w:p>
      <w:pPr>
        <w:pStyle w:val="BodyText"/>
        <w:spacing w:before="0"/>
        <w:ind w:left="2" w:right="12"/>
        <w:jc w:val="center"/>
      </w:pPr>
      <w:r>
        <w:rPr/>
        <w:t>BRUNO</w:t>
      </w:r>
      <w:r>
        <w:rPr>
          <w:spacing w:val="-14"/>
        </w:rPr>
        <w:t> </w:t>
      </w:r>
      <w:r>
        <w:rPr/>
        <w:t>FERNANDES</w:t>
      </w:r>
      <w:r>
        <w:rPr>
          <w:spacing w:val="-14"/>
        </w:rPr>
        <w:t> </w:t>
      </w:r>
      <w:r>
        <w:rPr/>
        <w:t>DA</w:t>
      </w:r>
      <w:r>
        <w:rPr>
          <w:spacing w:val="-14"/>
        </w:rPr>
        <w:t> </w:t>
      </w:r>
      <w:r>
        <w:rPr/>
        <w:t>ROCHA</w:t>
      </w:r>
      <w:r>
        <w:rPr>
          <w:spacing w:val="-14"/>
        </w:rPr>
        <w:t> </w:t>
      </w:r>
      <w:r>
        <w:rPr>
          <w:spacing w:val="-2"/>
        </w:rPr>
        <w:t>BORBA</w:t>
      </w:r>
    </w:p>
    <w:p>
      <w:pPr>
        <w:pStyle w:val="BodyText"/>
        <w:spacing w:before="118"/>
        <w:ind w:left="5" w:right="12"/>
        <w:jc w:val="center"/>
      </w:pPr>
      <w:r>
        <w:rPr>
          <w:spacing w:val="-2"/>
        </w:rPr>
        <w:t>Conselheiro</w:t>
      </w:r>
    </w:p>
    <w:p>
      <w:pPr>
        <w:pStyle w:val="BodyText"/>
        <w:spacing w:before="234"/>
        <w:ind w:left="0"/>
      </w:pPr>
    </w:p>
    <w:p>
      <w:pPr>
        <w:pStyle w:val="BodyText"/>
        <w:spacing w:before="1"/>
        <w:ind w:left="0" w:right="12"/>
        <w:jc w:val="center"/>
      </w:pPr>
      <w:r>
        <w:rPr>
          <w:spacing w:val="-2"/>
        </w:rPr>
        <w:t>MAYARA</w:t>
      </w:r>
      <w:r>
        <w:rPr>
          <w:spacing w:val="-4"/>
        </w:rPr>
        <w:t> </w:t>
      </w:r>
      <w:r>
        <w:rPr>
          <w:spacing w:val="-2"/>
        </w:rPr>
        <w:t>BRENDA</w:t>
      </w:r>
      <w:r>
        <w:rPr>
          <w:spacing w:val="-4"/>
        </w:rPr>
        <w:t> </w:t>
      </w:r>
      <w:r>
        <w:rPr>
          <w:spacing w:val="-2"/>
        </w:rPr>
        <w:t>SOUSA</w:t>
      </w:r>
      <w:r>
        <w:rPr>
          <w:spacing w:val="-4"/>
        </w:rPr>
        <w:t> </w:t>
      </w:r>
      <w:r>
        <w:rPr>
          <w:spacing w:val="-2"/>
        </w:rPr>
        <w:t>DO</w:t>
      </w:r>
      <w:r>
        <w:rPr>
          <w:spacing w:val="-3"/>
        </w:rPr>
        <w:t> </w:t>
      </w:r>
      <w:r>
        <w:rPr>
          <w:spacing w:val="-2"/>
        </w:rPr>
        <w:t>NASCIMENTO</w:t>
      </w:r>
      <w:r>
        <w:rPr>
          <w:spacing w:val="-4"/>
        </w:rPr>
        <w:t> </w:t>
      </w:r>
      <w:r>
        <w:rPr>
          <w:spacing w:val="-2"/>
        </w:rPr>
        <w:t>SILVA</w:t>
      </w:r>
    </w:p>
    <w:p>
      <w:pPr>
        <w:pStyle w:val="BodyText"/>
        <w:spacing w:before="117"/>
        <w:ind w:left="8" w:right="12"/>
        <w:jc w:val="center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460378</wp:posOffset>
            </wp:positionH>
            <wp:positionV relativeFrom="paragraph">
              <wp:posOffset>406143</wp:posOffset>
            </wp:positionV>
            <wp:extent cx="840428" cy="56785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28" cy="56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460378</wp:posOffset>
            </wp:positionH>
            <wp:positionV relativeFrom="paragraph">
              <wp:posOffset>1110285</wp:posOffset>
            </wp:positionV>
            <wp:extent cx="840428" cy="567856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28" cy="56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460378</wp:posOffset>
            </wp:positionH>
            <wp:positionV relativeFrom="paragraph">
              <wp:posOffset>1814428</wp:posOffset>
            </wp:positionV>
            <wp:extent cx="840428" cy="56785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28" cy="56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Secretária</w:t>
      </w:r>
    </w:p>
    <w:p>
      <w:pPr>
        <w:pStyle w:val="BodyText"/>
        <w:spacing w:before="11"/>
        <w:ind w:left="0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437664</wp:posOffset>
                </wp:positionH>
                <wp:positionV relativeFrom="paragraph">
                  <wp:posOffset>80889</wp:posOffset>
                </wp:positionV>
                <wp:extent cx="6678295" cy="1524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369219pt;width:525.85pt;height:1.2pt;mso-position-horizontal-relative:page;mso-position-vertical-relative:paragraph;z-index:-15728640;mso-wrap-distance-left:0;mso-wrap-distance-right:0" id="docshapegroup3" coordorigin="689,127" coordsize="10517,24">
                <v:shape style="position:absolute;left:689;top:127;width:10517;height:12" id="docshape4" coordorigin="689,127" coordsize="10517,12" path="m11194,139l689,139,689,127,11206,127,11194,139xe" filled="true" fillcolor="#999999" stroked="false">
                  <v:path arrowok="t"/>
                  <v:fill type="solid"/>
                </v:shape>
                <v:shape style="position:absolute;left:689;top:139;width:10517;height:12" id="docshape5" coordorigin="689,139" coordsize="10517,12" path="m11206,151l689,151,701,139,11206,139,11206,151xe" filled="true" fillcolor="#ededed" stroked="false">
                  <v:path arrowok="t"/>
                  <v:fill type="solid"/>
                </v:shape>
                <v:shape style="position:absolute;left:689;top:127;width:12;height:24" id="docshape6" coordorigin="689,127" coordsize="12,24" path="m689,151l689,127,701,127,701,139,689,151xe" filled="true" fillcolor="#999999" stroked="false">
                  <v:path arrowok="t"/>
                  <v:fill type="solid"/>
                </v:shape>
                <v:shape style="position:absolute;left:11193;top:127;width:12;height:24" id="docshape7" coordorigin="11194,127" coordsize="12,24" path="m11206,151l11194,151,11194,139,11206,127,11206,151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197"/>
        <w:ind w:left="1530" w:right="239" w:firstLine="0"/>
        <w:jc w:val="left"/>
        <w:rPr>
          <w:sz w:val="21"/>
        </w:rPr>
      </w:pPr>
      <w:r>
        <w:rPr>
          <w:sz w:val="21"/>
        </w:rPr>
        <w:t>Documento assinado eletronicamente por </w:t>
      </w:r>
      <w:r>
        <w:rPr>
          <w:b/>
          <w:sz w:val="21"/>
        </w:rPr>
        <w:t>Ivo Cordeiro Pinho Timbó</w:t>
      </w:r>
      <w:r>
        <w:rPr>
          <w:b/>
          <w:spacing w:val="-28"/>
          <w:sz w:val="21"/>
        </w:rPr>
        <w:t> </w:t>
      </w:r>
      <w:r>
        <w:rPr>
          <w:sz w:val="21"/>
        </w:rPr>
        <w:t>, </w:t>
      </w:r>
      <w:r>
        <w:rPr>
          <w:b/>
          <w:sz w:val="21"/>
        </w:rPr>
        <w:t>Conselheiro</w:t>
      </w:r>
      <w:r>
        <w:rPr>
          <w:sz w:val="21"/>
        </w:rPr>
        <w:t>, em 29/09/2026, às 20:10, conforme horário oficial de Brasília, com fundamento no art. 3°, inciso V, da Portaria nº 446/2015 do Ministério dos Transportes.</w:t>
      </w:r>
    </w:p>
    <w:p>
      <w:pPr>
        <w:pStyle w:val="BodyText"/>
        <w:spacing w:before="7"/>
        <w:ind w:left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437664</wp:posOffset>
                </wp:positionH>
                <wp:positionV relativeFrom="paragraph">
                  <wp:posOffset>85485</wp:posOffset>
                </wp:positionV>
                <wp:extent cx="6678295" cy="1524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73114pt;width:525.85pt;height:1.2pt;mso-position-horizontal-relative:page;mso-position-vertical-relative:paragraph;z-index:-15728128;mso-wrap-distance-left:0;mso-wrap-distance-right:0" id="docshapegroup8" coordorigin="689,135" coordsize="10517,24">
                <v:shape style="position:absolute;left:689;top:134;width:10517;height:12" id="docshape9" coordorigin="689,135" coordsize="10517,12" path="m11194,147l689,147,689,135,11206,135,11194,147xe" filled="true" fillcolor="#999999" stroked="false">
                  <v:path arrowok="t"/>
                  <v:fill type="solid"/>
                </v:shape>
                <v:shape style="position:absolute;left:689;top:146;width:10517;height:12" id="docshape10" coordorigin="689,147" coordsize="10517,12" path="m11206,158l689,158,701,147,11206,147,11206,158xe" filled="true" fillcolor="#ededed" stroked="false">
                  <v:path arrowok="t"/>
                  <v:fill type="solid"/>
                </v:shape>
                <v:shape style="position:absolute;left:689;top:134;width:12;height:24" id="docshape11" coordorigin="689,135" coordsize="12,24" path="m689,158l689,135,701,135,701,147,689,158xe" filled="true" fillcolor="#999999" stroked="false">
                  <v:path arrowok="t"/>
                  <v:fill type="solid"/>
                </v:shape>
                <v:shape style="position:absolute;left:11193;top:134;width:12;height:24" id="docshape12" coordorigin="11194,135" coordsize="12,24" path="m11206,158l11194,158,11194,147,11206,135,11206,15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197"/>
        <w:ind w:left="1530" w:right="239" w:firstLine="0"/>
        <w:jc w:val="left"/>
        <w:rPr>
          <w:sz w:val="21"/>
        </w:rPr>
      </w:pPr>
      <w:r>
        <w:rPr>
          <w:sz w:val="21"/>
        </w:rPr>
        <w:t>Documento assinado eletronicamente por </w:t>
      </w:r>
      <w:r>
        <w:rPr>
          <w:b/>
          <w:sz w:val="21"/>
        </w:rPr>
        <w:t>BRUNO FERNANDES DA ROCHA BORBA</w:t>
      </w:r>
      <w:r>
        <w:rPr>
          <w:b/>
          <w:spacing w:val="-19"/>
          <w:sz w:val="21"/>
        </w:rPr>
        <w:t> </w:t>
      </w:r>
      <w:r>
        <w:rPr>
          <w:sz w:val="21"/>
        </w:rPr>
        <w:t>, </w:t>
      </w:r>
      <w:r>
        <w:rPr>
          <w:b/>
          <w:sz w:val="21"/>
        </w:rPr>
        <w:t>Conselheiro</w:t>
      </w:r>
      <w:r>
        <w:rPr>
          <w:sz w:val="21"/>
        </w:rPr>
        <w:t>, em 02/10/2026, às 09:01, conforme horário oficial de Brasília, com fundamento no art. 3°, inciso V, da Portaria nº 446/2015 do Ministério dos Transportes.</w:t>
      </w:r>
    </w:p>
    <w:p>
      <w:pPr>
        <w:pStyle w:val="BodyText"/>
        <w:spacing w:before="7"/>
        <w:ind w:left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437664</wp:posOffset>
                </wp:positionH>
                <wp:positionV relativeFrom="paragraph">
                  <wp:posOffset>85485</wp:posOffset>
                </wp:positionV>
                <wp:extent cx="6678295" cy="1524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73114pt;width:525.85pt;height:1.2pt;mso-position-horizontal-relative:page;mso-position-vertical-relative:paragraph;z-index:-15727616;mso-wrap-distance-left:0;mso-wrap-distance-right:0" id="docshapegroup13" coordorigin="689,135" coordsize="10517,24">
                <v:shape style="position:absolute;left:689;top:134;width:10517;height:12" id="docshape14" coordorigin="689,135" coordsize="10517,12" path="m11194,147l689,147,689,135,11206,135,11194,147xe" filled="true" fillcolor="#999999" stroked="false">
                  <v:path arrowok="t"/>
                  <v:fill type="solid"/>
                </v:shape>
                <v:shape style="position:absolute;left:689;top:146;width:10517;height:12" id="docshape15" coordorigin="689,147" coordsize="10517,12" path="m11206,158l689,158,701,147,11206,147,11206,158xe" filled="true" fillcolor="#ededed" stroked="false">
                  <v:path arrowok="t"/>
                  <v:fill type="solid"/>
                </v:shape>
                <v:shape style="position:absolute;left:689;top:134;width:12;height:24" id="docshape16" coordorigin="689,135" coordsize="12,24" path="m689,158l689,135,701,135,701,147,689,158xe" filled="true" fillcolor="#999999" stroked="false">
                  <v:path arrowok="t"/>
                  <v:fill type="solid"/>
                </v:shape>
                <v:shape style="position:absolute;left:11193;top:134;width:12;height:24" id="docshape17" coordorigin="11194,135" coordsize="12,24" path="m11206,158l11194,158,11194,147,11206,135,11206,15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197"/>
        <w:ind w:left="1530" w:right="245" w:firstLine="0"/>
        <w:jc w:val="left"/>
        <w:rPr>
          <w:sz w:val="21"/>
        </w:rPr>
      </w:pPr>
      <w:r>
        <w:rPr>
          <w:sz w:val="21"/>
        </w:rPr>
        <w:t>Documento assinado eletronicamente por </w:t>
      </w:r>
      <w:r>
        <w:rPr>
          <w:b/>
          <w:sz w:val="21"/>
        </w:rPr>
        <w:t>George Christian Linhares Bezerra</w:t>
      </w:r>
      <w:r>
        <w:rPr>
          <w:b/>
          <w:spacing w:val="-26"/>
          <w:sz w:val="21"/>
        </w:rPr>
        <w:t> </w:t>
      </w:r>
      <w:r>
        <w:rPr>
          <w:sz w:val="21"/>
        </w:rPr>
        <w:t>, </w:t>
      </w:r>
      <w:r>
        <w:rPr>
          <w:b/>
          <w:sz w:val="21"/>
        </w:rPr>
        <w:t>Conselheiro</w:t>
      </w:r>
      <w:r>
        <w:rPr>
          <w:sz w:val="21"/>
        </w:rPr>
        <w:t>, em 02/10/2026, às 11:38, conforme horário oficial de Brasília, com fundamento no art. 3°, inciso V, da Portaria nº 446/2015 do Ministério dos Transportes.</w:t>
      </w:r>
    </w:p>
    <w:p>
      <w:pPr>
        <w:pStyle w:val="BodyText"/>
        <w:spacing w:before="7"/>
        <w:ind w:left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437664</wp:posOffset>
                </wp:positionH>
                <wp:positionV relativeFrom="paragraph">
                  <wp:posOffset>85485</wp:posOffset>
                </wp:positionV>
                <wp:extent cx="6678295" cy="1524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731141pt;width:525.85pt;height:1.2pt;mso-position-horizontal-relative:page;mso-position-vertical-relative:paragraph;z-index:-15727104;mso-wrap-distance-left:0;mso-wrap-distance-right:0" id="docshapegroup18" coordorigin="689,135" coordsize="10517,24">
                <v:shape style="position:absolute;left:689;top:134;width:10517;height:12" id="docshape19" coordorigin="689,135" coordsize="10517,12" path="m11194,147l689,147,689,135,11206,135,11194,147xe" filled="true" fillcolor="#999999" stroked="false">
                  <v:path arrowok="t"/>
                  <v:fill type="solid"/>
                </v:shape>
                <v:shape style="position:absolute;left:689;top:146;width:10517;height:12" id="docshape20" coordorigin="689,147" coordsize="10517,12" path="m11206,158l689,158,701,147,11206,147,11206,158xe" filled="true" fillcolor="#ededed" stroked="false">
                  <v:path arrowok="t"/>
                  <v:fill type="solid"/>
                </v:shape>
                <v:shape style="position:absolute;left:689;top:134;width:12;height:24" id="docshape21" coordorigin="689,135" coordsize="12,24" path="m689,158l689,135,701,135,701,147,689,158xe" filled="true" fillcolor="#999999" stroked="false">
                  <v:path arrowok="t"/>
                  <v:fill type="solid"/>
                </v:shape>
                <v:shape style="position:absolute;left:11193;top:134;width:12;height:24" id="docshape22" coordorigin="11194,135" coordsize="12,24" path="m11206,158l11194,158,11194,147,11206,135,11206,15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9"/>
        </w:rPr>
        <w:sectPr>
          <w:pgSz w:w="11900" w:h="16840"/>
          <w:pgMar w:header="0" w:footer="141" w:top="880" w:bottom="380" w:left="566" w:right="566"/>
        </w:sectPr>
      </w:pPr>
    </w:p>
    <w:p>
      <w:pPr>
        <w:spacing w:line="249" w:lineRule="auto" w:before="104"/>
        <w:ind w:left="1530" w:right="245" w:firstLine="0"/>
        <w:jc w:val="left"/>
        <w:rPr>
          <w:sz w:val="21"/>
        </w:rPr>
      </w:pPr>
      <w:r>
        <w:rPr>
          <w:sz w:val="21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460378</wp:posOffset>
            </wp:positionH>
            <wp:positionV relativeFrom="paragraph">
              <wp:posOffset>1221</wp:posOffset>
            </wp:positionV>
            <wp:extent cx="840428" cy="567856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28" cy="56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479219</wp:posOffset>
            </wp:positionH>
            <wp:positionV relativeFrom="paragraph">
              <wp:posOffset>724204</wp:posOffset>
            </wp:positionV>
            <wp:extent cx="772461" cy="772461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461" cy="772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Documento assinado eletronicamente por </w:t>
      </w:r>
      <w:r>
        <w:rPr>
          <w:b/>
          <w:sz w:val="21"/>
        </w:rPr>
        <w:t>Mayara Brenda Sousa do Nascimento</w:t>
      </w:r>
      <w:r>
        <w:rPr>
          <w:b/>
          <w:spacing w:val="-21"/>
          <w:sz w:val="21"/>
        </w:rPr>
        <w:t> </w:t>
      </w:r>
      <w:r>
        <w:rPr>
          <w:sz w:val="21"/>
        </w:rPr>
        <w:t>, </w:t>
      </w:r>
      <w:r>
        <w:rPr>
          <w:b/>
          <w:sz w:val="21"/>
        </w:rPr>
        <w:t>Secretário(a)</w:t>
      </w:r>
      <w:r>
        <w:rPr>
          <w:sz w:val="21"/>
        </w:rPr>
        <w:t>, em 02/10/2026, às 11:45, conforme horário oficial de Brasília, com fundamento no art. 3°, inciso V, da Portaria nº 446/2015 do Ministério dos Transportes.</w:t>
      </w:r>
    </w:p>
    <w:p>
      <w:pPr>
        <w:pStyle w:val="BodyText"/>
        <w:spacing w:before="6"/>
        <w:ind w:left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437664</wp:posOffset>
                </wp:positionH>
                <wp:positionV relativeFrom="paragraph">
                  <wp:posOffset>85190</wp:posOffset>
                </wp:positionV>
                <wp:extent cx="6678295" cy="15240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707914pt;width:525.85pt;height:1.2pt;mso-position-horizontal-relative:page;mso-position-vertical-relative:paragraph;z-index:-15725056;mso-wrap-distance-left:0;mso-wrap-distance-right:0" id="docshapegroup23" coordorigin="689,134" coordsize="10517,24">
                <v:shape style="position:absolute;left:689;top:134;width:10517;height:12" id="docshape24" coordorigin="689,134" coordsize="10517,12" path="m11194,146l689,146,689,134,11206,134,11194,146xe" filled="true" fillcolor="#999999" stroked="false">
                  <v:path arrowok="t"/>
                  <v:fill type="solid"/>
                </v:shape>
                <v:shape style="position:absolute;left:689;top:146;width:10517;height:12" id="docshape25" coordorigin="689,146" coordsize="10517,12" path="m11206,158l689,158,701,146,11206,146,11206,158xe" filled="true" fillcolor="#ededed" stroked="false">
                  <v:path arrowok="t"/>
                  <v:fill type="solid"/>
                </v:shape>
                <v:shape style="position:absolute;left:689;top:134;width:12;height:24" id="docshape26" coordorigin="689,134" coordsize="12,24" path="m689,158l689,134,701,134,701,146,689,158xe" filled="true" fillcolor="#999999" stroked="false">
                  <v:path arrowok="t"/>
                  <v:fill type="solid"/>
                </v:shape>
                <v:shape style="position:absolute;left:11193;top:134;width:12;height:24" id="docshape27" coordorigin="11194,134" coordsize="12,24" path="m11206,158l11194,158,11194,146,11206,134,11206,15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233"/>
        <w:ind w:left="1482" w:right="0" w:firstLine="0"/>
        <w:jc w:val="left"/>
        <w:rPr>
          <w:sz w:val="21"/>
        </w:rPr>
      </w:pPr>
      <w:r>
        <w:rPr>
          <w:sz w:val="21"/>
        </w:rPr>
        <w:t>A autenticidade deste documento pode ser conferida no site </w:t>
      </w:r>
      <w:hyperlink r:id="rId9">
        <w:r>
          <w:rPr>
            <w:spacing w:val="-2"/>
            <w:sz w:val="21"/>
          </w:rPr>
          <w:t>https://sei.transportes.gov.br/sei/controlador_externo.php? acao=documento_conferir&amp;acao_origem=documento_conferir&amp;lang=pt_BR&amp;id_orgao_acesso_externo=0</w:t>
        </w:r>
      </w:hyperlink>
      <w:r>
        <w:rPr>
          <w:spacing w:val="-2"/>
          <w:sz w:val="21"/>
        </w:rPr>
        <w:t>,</w:t>
      </w:r>
      <w:r>
        <w:rPr>
          <w:spacing w:val="40"/>
          <w:sz w:val="21"/>
        </w:rPr>
        <w:t>  </w:t>
      </w:r>
      <w:r>
        <w:rPr>
          <w:sz w:val="21"/>
        </w:rPr>
        <w:t>informando o código verificador </w:t>
      </w:r>
      <w:r>
        <w:rPr>
          <w:b/>
          <w:sz w:val="21"/>
        </w:rPr>
        <w:t>11859826 </w:t>
      </w:r>
      <w:r>
        <w:rPr>
          <w:sz w:val="21"/>
        </w:rPr>
        <w:t>e o código CRC</w:t>
      </w:r>
      <w:r>
        <w:rPr>
          <w:spacing w:val="40"/>
          <w:sz w:val="21"/>
        </w:rPr>
        <w:t> </w:t>
      </w:r>
      <w:r>
        <w:rPr>
          <w:b/>
          <w:sz w:val="21"/>
        </w:rPr>
        <w:t>C2B101FB</w:t>
      </w:r>
      <w:r>
        <w:rPr>
          <w:sz w:val="21"/>
        </w:rPr>
        <w:t>.</w:t>
      </w:r>
    </w:p>
    <w:p>
      <w:pPr>
        <w:pStyle w:val="BodyText"/>
        <w:spacing w:before="7"/>
        <w:ind w:left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445235</wp:posOffset>
                </wp:positionH>
                <wp:positionV relativeFrom="paragraph">
                  <wp:posOffset>115152</wp:posOffset>
                </wp:positionV>
                <wp:extent cx="6663055" cy="1524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6663055" cy="15240"/>
                          <a:chExt cx="6663055" cy="152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663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3055" h="7620">
                                <a:moveTo>
                                  <a:pt x="6655282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62853" y="0"/>
                                </a:lnTo>
                                <a:lnTo>
                                  <a:pt x="6655282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7571"/>
                            <a:ext cx="6663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3055" h="7620">
                                <a:moveTo>
                                  <a:pt x="6662853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62853" y="0"/>
                                </a:lnTo>
                                <a:lnTo>
                                  <a:pt x="6662853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655282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057926pt;margin-top:9.067111pt;width:524.65pt;height:1.2pt;mso-position-horizontal-relative:page;mso-position-vertical-relative:paragraph;z-index:-15724544;mso-wrap-distance-left:0;mso-wrap-distance-right:0" id="docshapegroup28" coordorigin="701,181" coordsize="10493,24">
                <v:shape style="position:absolute;left:701;top:181;width:10493;height:12" id="docshape29" coordorigin="701,181" coordsize="10493,12" path="m11182,193l701,193,701,181,11194,181,11182,193xe" filled="true" fillcolor="#999999" stroked="false">
                  <v:path arrowok="t"/>
                  <v:fill type="solid"/>
                </v:shape>
                <v:shape style="position:absolute;left:701;top:193;width:10493;height:12" id="docshape30" coordorigin="701,193" coordsize="10493,12" path="m11194,205l701,205,713,193,11194,193,11194,205xe" filled="true" fillcolor="#ededed" stroked="false">
                  <v:path arrowok="t"/>
                  <v:fill type="solid"/>
                </v:shape>
                <v:shape style="position:absolute;left:701;top:181;width:12;height:24" id="docshape31" coordorigin="701,181" coordsize="12,24" path="m701,205l701,181,713,181,713,193,701,205xe" filled="true" fillcolor="#999999" stroked="false">
                  <v:path arrowok="t"/>
                  <v:fill type="solid"/>
                </v:shape>
                <v:shape style="position:absolute;left:11181;top:181;width:12;height:24" id="docshape32" coordorigin="11182,181" coordsize="12,24" path="m11194,205l11182,205,11182,193,11194,181,11194,205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452807</wp:posOffset>
                </wp:positionH>
                <wp:positionV relativeFrom="paragraph">
                  <wp:posOffset>357441</wp:posOffset>
                </wp:positionV>
                <wp:extent cx="6647815" cy="309245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6647815" cy="309245"/>
                          <a:chExt cx="6647815" cy="30924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-1" y="2"/>
                            <a:ext cx="664781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22860">
                                <a:moveTo>
                                  <a:pt x="6647701" y="15138"/>
                                </a:moveTo>
                                <a:lnTo>
                                  <a:pt x="0" y="15138"/>
                                </a:lnTo>
                                <a:lnTo>
                                  <a:pt x="0" y="22707"/>
                                </a:lnTo>
                                <a:lnTo>
                                  <a:pt x="6647701" y="22707"/>
                                </a:lnTo>
                                <a:lnTo>
                                  <a:pt x="6647701" y="15138"/>
                                </a:lnTo>
                                <a:close/>
                              </a:path>
                              <a:path w="6647815" h="22860">
                                <a:moveTo>
                                  <a:pt x="66477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69"/>
                                </a:lnTo>
                                <a:lnTo>
                                  <a:pt x="6647701" y="7569"/>
                                </a:lnTo>
                                <a:lnTo>
                                  <a:pt x="6647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83" y="56529"/>
                            <a:ext cx="2322647" cy="2521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2155" y="56529"/>
                            <a:ext cx="1217247" cy="2521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54102pt;margin-top:28.145008pt;width:523.4500pt;height:24.35pt;mso-position-horizontal-relative:page;mso-position-vertical-relative:paragraph;z-index:-15724032;mso-wrap-distance-left:0;mso-wrap-distance-right:0" id="docshapegroup33" coordorigin="713,563" coordsize="10469,487">
                <v:shape style="position:absolute;left:713;top:562;width:10469;height:36" id="docshape34" coordorigin="713,563" coordsize="10469,36" path="m11182,587l713,587,713,599,11182,599,11182,587xm11182,563l713,563,713,575,11182,575,11182,563xe" filled="true" fillcolor="#333333" stroked="false">
                  <v:path arrowok="t"/>
                  <v:fill type="solid"/>
                </v:shape>
                <v:shape style="position:absolute;left:742;top:651;width:3658;height:398" type="#_x0000_t75" id="docshape35" stroked="false">
                  <v:imagedata r:id="rId10" o:title=""/>
                </v:shape>
                <v:shape style="position:absolute;left:9220;top:651;width:1917;height:398" type="#_x0000_t75" id="docshape36" stroked="false">
                  <v:imagedata r:id="rId1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3"/>
        <w:ind w:left="0"/>
        <w:rPr>
          <w:sz w:val="20"/>
        </w:rPr>
      </w:pPr>
    </w:p>
    <w:p>
      <w:pPr>
        <w:tabs>
          <w:tab w:pos="9399" w:val="left" w:leader="none"/>
        </w:tabs>
        <w:spacing w:before="61"/>
        <w:ind w:left="147" w:right="0" w:firstLine="0"/>
        <w:jc w:val="left"/>
        <w:rPr>
          <w:sz w:val="18"/>
        </w:rPr>
      </w:pPr>
      <w:r>
        <w:rPr>
          <w:b/>
          <w:spacing w:val="-2"/>
          <w:sz w:val="18"/>
        </w:rPr>
        <w:t>Referência:</w:t>
      </w:r>
      <w:r>
        <w:rPr>
          <w:b/>
          <w:spacing w:val="7"/>
          <w:sz w:val="18"/>
        </w:rPr>
        <w:t> </w:t>
      </w:r>
      <w:r>
        <w:rPr>
          <w:spacing w:val="-2"/>
          <w:sz w:val="18"/>
        </w:rPr>
        <w:t>Processo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nº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50900.000128/2021-</w:t>
      </w:r>
      <w:r>
        <w:rPr>
          <w:spacing w:val="-5"/>
          <w:sz w:val="18"/>
        </w:rPr>
        <w:t>31</w:t>
      </w:r>
      <w:r>
        <w:rPr>
          <w:sz w:val="18"/>
        </w:rPr>
        <w:tab/>
        <w:t>SEI</w:t>
      </w:r>
      <w:r>
        <w:rPr>
          <w:spacing w:val="-5"/>
          <w:sz w:val="18"/>
        </w:rPr>
        <w:t> </w:t>
      </w:r>
      <w:r>
        <w:rPr>
          <w:sz w:val="18"/>
        </w:rPr>
        <w:t>nº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11859826</w:t>
      </w:r>
    </w:p>
    <w:p>
      <w:pPr>
        <w:pStyle w:val="BodyText"/>
        <w:spacing w:before="63"/>
        <w:ind w:left="0"/>
        <w:rPr>
          <w:sz w:val="18"/>
        </w:rPr>
      </w:pPr>
    </w:p>
    <w:p>
      <w:pPr>
        <w:spacing w:line="249" w:lineRule="auto" w:before="0"/>
        <w:ind w:left="147" w:right="6095" w:firstLine="0"/>
        <w:jc w:val="left"/>
        <w:rPr>
          <w:sz w:val="18"/>
        </w:rPr>
      </w:pPr>
      <w:r>
        <w:rPr>
          <w:sz w:val="18"/>
        </w:rPr>
        <w:t>Praça</w:t>
      </w:r>
      <w:r>
        <w:rPr>
          <w:spacing w:val="-9"/>
          <w:sz w:val="18"/>
        </w:rPr>
        <w:t> </w:t>
      </w:r>
      <w:r>
        <w:rPr>
          <w:sz w:val="18"/>
        </w:rPr>
        <w:t>Amigos</w:t>
      </w:r>
      <w:r>
        <w:rPr>
          <w:spacing w:val="-9"/>
          <w:sz w:val="18"/>
        </w:rPr>
        <w:t> </w:t>
      </w:r>
      <w:r>
        <w:rPr>
          <w:sz w:val="18"/>
        </w:rPr>
        <w:t>da</w:t>
      </w:r>
      <w:r>
        <w:rPr>
          <w:spacing w:val="-9"/>
          <w:sz w:val="18"/>
        </w:rPr>
        <w:t> </w:t>
      </w:r>
      <w:r>
        <w:rPr>
          <w:sz w:val="18"/>
        </w:rPr>
        <w:t>Marinha,</w:t>
      </w:r>
      <w:r>
        <w:rPr>
          <w:spacing w:val="-9"/>
          <w:sz w:val="18"/>
        </w:rPr>
        <w:t> </w:t>
      </w:r>
      <w:r>
        <w:rPr>
          <w:sz w:val="18"/>
        </w:rPr>
        <w:t>S/N</w:t>
      </w:r>
      <w:r>
        <w:rPr>
          <w:spacing w:val="-4"/>
          <w:sz w:val="18"/>
        </w:rPr>
        <w:t> </w:t>
      </w:r>
      <w:r>
        <w:rPr>
          <w:sz w:val="18"/>
        </w:rPr>
        <w:t>-</w:t>
      </w:r>
      <w:r>
        <w:rPr>
          <w:spacing w:val="-9"/>
          <w:sz w:val="18"/>
        </w:rPr>
        <w:t> </w:t>
      </w:r>
      <w:r>
        <w:rPr>
          <w:sz w:val="18"/>
        </w:rPr>
        <w:t>Bairro</w:t>
      </w:r>
      <w:r>
        <w:rPr>
          <w:spacing w:val="-9"/>
          <w:sz w:val="18"/>
        </w:rPr>
        <w:t> </w:t>
      </w:r>
      <w:r>
        <w:rPr>
          <w:sz w:val="18"/>
        </w:rPr>
        <w:t>Mucuripe Fortaleza/CE, CEP 60.180-422</w:t>
      </w:r>
    </w:p>
    <w:p>
      <w:pPr>
        <w:spacing w:line="206" w:lineRule="exact" w:before="0"/>
        <w:ind w:left="147" w:right="0" w:firstLine="0"/>
        <w:jc w:val="left"/>
        <w:rPr>
          <w:sz w:val="18"/>
        </w:rPr>
      </w:pPr>
      <w:r>
        <w:rPr>
          <w:sz w:val="18"/>
        </w:rPr>
        <w:t>Telefone:</w:t>
      </w:r>
      <w:r>
        <w:rPr>
          <w:spacing w:val="-9"/>
          <w:sz w:val="18"/>
        </w:rPr>
        <w:t> </w:t>
      </w:r>
      <w:r>
        <w:rPr>
          <w:sz w:val="18"/>
        </w:rPr>
        <w:t>8532668856</w:t>
      </w:r>
      <w:r>
        <w:rPr>
          <w:spacing w:val="-8"/>
          <w:sz w:val="18"/>
        </w:rPr>
        <w:t> </w:t>
      </w:r>
      <w:r>
        <w:rPr>
          <w:sz w:val="18"/>
        </w:rPr>
        <w:t>-</w:t>
      </w:r>
      <w:r>
        <w:rPr>
          <w:spacing w:val="-8"/>
          <w:sz w:val="18"/>
        </w:rPr>
        <w:t> </w:t>
      </w:r>
      <w:hyperlink r:id="rId12">
        <w:r>
          <w:rPr>
            <w:spacing w:val="-2"/>
            <w:sz w:val="18"/>
          </w:rPr>
          <w:t>http://www.docasdoceara.com.br/</w:t>
        </w:r>
      </w:hyperlink>
    </w:p>
    <w:sectPr>
      <w:pgSz w:w="11900" w:h="16840"/>
      <w:pgMar w:header="0" w:footer="141" w:top="58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8880">
              <wp:simplePos x="0" y="0"/>
              <wp:positionH relativeFrom="page">
                <wp:posOffset>1673351</wp:posOffset>
              </wp:positionH>
              <wp:positionV relativeFrom="page">
                <wp:posOffset>10438730</wp:posOffset>
              </wp:positionV>
              <wp:extent cx="188023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802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Ata de Reunião 665ª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(11859826)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1.759995pt;margin-top:821.947266pt;width:148.050pt;height:13.2pt;mso-position-horizontal-relative:page;mso-position-vertical-relative:page;z-index:-15897600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Ata de Reunião 665ª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(11859826)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9392">
              <wp:simplePos x="0" y="0"/>
              <wp:positionH relativeFrom="page">
                <wp:posOffset>3845560</wp:posOffset>
              </wp:positionH>
              <wp:positionV relativeFrom="page">
                <wp:posOffset>10438730</wp:posOffset>
              </wp:positionV>
              <wp:extent cx="2117090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1170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50900.000128/2021-31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2.800049pt;margin-top:821.947266pt;width:166.7pt;height:13.2pt;mso-position-horizontal-relative:page;mso-position-vertical-relative:page;z-index:-15897088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50900.000128/2021-31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3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2" w:hanging="40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23" w:hanging="40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66" w:hanging="40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09" w:hanging="40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52" w:hanging="40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95" w:hanging="40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38" w:hanging="40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1" w:hanging="40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235"/>
      <w:ind w:left="242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479" w:hanging="237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599" w:hanging="357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49"/>
      <w:ind w:left="1792" w:right="1535" w:firstLine="1120"/>
    </w:pPr>
    <w:rPr>
      <w:rFonts w:ascii="Times New Roman" w:hAnsi="Times New Roman" w:eastAsia="Times New Roman" w:cs="Times New Roman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599" w:hanging="357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sei.transportes.gov.br/sei/controlador_externo.php?acao=documento_conferir&amp;acao_origem=documento_conferir&amp;lang=pt_BR&amp;id_orgao_acesso_externo=0" TargetMode="Externa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http://www.docasdoceara.com.br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50900.000128/2021-31</dc:title>
  <dcterms:created xsi:type="dcterms:W3CDTF">2026-10-06T11:39:52Z</dcterms:created>
  <dcterms:modified xsi:type="dcterms:W3CDTF">2026-10-06T11:39:52Z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4.8.7</vt:lpwstr>
  </property>
  <property fmtid="{D5CDD505-2E9C-101B-9397-08002B2CF9AE}" pid="6" name="LastSaved">
    <vt:filetime>2026-10-06T00:00:00Z</vt:filetime>
  </property>
</Properties>
</file>