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58"/>
        <w:rPr>
          <w:sz w:val="20"/>
        </w:rPr>
      </w:pPr>
      <w:bookmarkStart w:name="Ata de Reunião 10989285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2" w:right="12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78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658ª REUNIÃO ORDINÁRIA DO CONSELHO FISCAL DA COMPANHIA DOCAS DO CEARÁ</w:t>
      </w:r>
    </w:p>
    <w:p>
      <w:pPr>
        <w:pStyle w:val="BodyText"/>
        <w:spacing w:before="92"/>
        <w:ind w:left="0"/>
        <w:rPr>
          <w:b/>
          <w:sz w:val="26"/>
        </w:rPr>
      </w:pPr>
    </w:p>
    <w:p>
      <w:pPr>
        <w:spacing w:before="0"/>
        <w:ind w:left="242" w:right="0" w:firstLine="0"/>
        <w:jc w:val="left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4"/>
          <w:sz w:val="24"/>
        </w:rPr>
        <w:t> </w:t>
      </w:r>
      <w:r>
        <w:rPr>
          <w:sz w:val="24"/>
        </w:rPr>
        <w:t>11/03/2026,</w:t>
      </w:r>
      <w:r>
        <w:rPr>
          <w:spacing w:val="-10"/>
          <w:sz w:val="24"/>
        </w:rPr>
        <w:t> </w:t>
      </w:r>
      <w:r>
        <w:rPr>
          <w:sz w:val="24"/>
        </w:rPr>
        <w:t>às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08h</w:t>
      </w:r>
    </w:p>
    <w:p>
      <w:pPr>
        <w:pStyle w:val="BodyText"/>
        <w:spacing w:before="118"/>
      </w:pPr>
      <w:r>
        <w:rPr>
          <w:b/>
        </w:rPr>
        <w:t>LOCAL:</w:t>
      </w:r>
      <w:r>
        <w:rPr>
          <w:b/>
          <w:spacing w:val="-5"/>
        </w:rPr>
        <w:t> </w:t>
      </w:r>
      <w:r>
        <w:rPr/>
        <w:t>Sala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Reuniões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videoconferência</w:t>
      </w:r>
    </w:p>
    <w:p>
      <w:pPr>
        <w:pStyle w:val="BodyText"/>
        <w:spacing w:before="117"/>
        <w:ind w:right="245"/>
        <w:jc w:val="both"/>
      </w:pPr>
      <w:r>
        <w:rPr>
          <w:b/>
        </w:rPr>
        <w:t>PRESENÇAS DOS CONSELHEIROS:</w:t>
      </w:r>
      <w:r>
        <w:rPr>
          <w:b/>
          <w:spacing w:val="-4"/>
        </w:rPr>
        <w:t> </w:t>
      </w:r>
      <w:r>
        <w:rPr/>
        <w:t>Ivo Cordeiro Pinho Timbó, representante do Tesouro Nacional; Jhon Clayton Da Silva Ribeiro, representante do Ministério de Portos e</w:t>
      </w:r>
      <w:r>
        <w:rPr>
          <w:spacing w:val="-8"/>
        </w:rPr>
        <w:t> </w:t>
      </w:r>
      <w:r>
        <w:rPr/>
        <w:t>Aeroportos; e</w:t>
      </w:r>
      <w:r>
        <w:rPr>
          <w:spacing w:val="-1"/>
        </w:rPr>
        <w:t> </w:t>
      </w:r>
      <w:r>
        <w:rPr/>
        <w:t>Bruno Fernandes da Rocha Borba, representante do Ministério de Portos e Aeroportos.</w:t>
      </w:r>
    </w:p>
    <w:p>
      <w:pPr>
        <w:pStyle w:val="BodyText"/>
        <w:spacing w:before="232"/>
        <w:ind w:left="0"/>
      </w:pPr>
    </w:p>
    <w:p>
      <w:pPr>
        <w:pStyle w:val="BodyText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  <w:spacing w:before="235"/>
        <w:ind w:left="0"/>
      </w:pPr>
    </w:p>
    <w:p>
      <w:pPr>
        <w:pStyle w:val="BodyText"/>
        <w:ind w:right="257"/>
        <w:jc w:val="both"/>
      </w:pPr>
      <w:r>
        <w:rPr>
          <w:b/>
        </w:rPr>
        <w:t>Convidados: </w:t>
      </w:r>
      <w:r>
        <w:rPr/>
        <w:t>Edgar Ribeiro – Coordenador financeiro; e Rebeca Soares - Coordenadora de Auditoria </w:t>
      </w:r>
      <w:r>
        <w:rPr>
          <w:spacing w:val="-2"/>
        </w:rPr>
        <w:t>Interna.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4" w:lineRule="exact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  <w:spacing w:before="235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43" w:val="left" w:leader="none"/>
        </w:tabs>
        <w:spacing w:line="240" w:lineRule="auto" w:before="0" w:after="0"/>
        <w:ind w:left="242" w:right="256" w:firstLine="0"/>
        <w:jc w:val="both"/>
      </w:pPr>
      <w:r>
        <w:rPr/>
        <w:t>- Análise do Balancete e acompanhamento mensal dos resultados econômicos – financeiros – dezembro / 2025</w:t>
      </w:r>
    </w:p>
    <w:p>
      <w:pPr>
        <w:pStyle w:val="BodyText"/>
        <w:spacing w:before="115"/>
        <w:ind w:right="241" w:firstLine="1406"/>
        <w:jc w:val="both"/>
      </w:pPr>
      <w:r>
        <w:rPr/>
        <w:t>O Conselho recebeu o Relatório de Análise das Contas do Balancete da Companhia Docas 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2025,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acerca da depreciação de bens e sua contabilização, apresentados pela Controller Auditoria e Assessoria Contábil S/S, que assessora este Colegiado. O Coordenador do financeiro, Edgar Ribeiro, participou da reunião e apresentou o</w:t>
      </w:r>
      <w:r>
        <w:rPr>
          <w:spacing w:val="-4"/>
        </w:rPr>
        <w:t> </w:t>
      </w:r>
      <w:r>
        <w:rPr/>
        <w:t>acompanhamento</w:t>
      </w:r>
      <w:r>
        <w:rPr>
          <w:spacing w:val="-4"/>
        </w:rPr>
        <w:t> </w:t>
      </w:r>
      <w:r>
        <w:rPr/>
        <w:t>mensal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econômico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financeiro,</w:t>
      </w:r>
      <w:r>
        <w:rPr>
          <w:spacing w:val="-4"/>
        </w:rPr>
        <w:t> </w:t>
      </w:r>
      <w:r>
        <w:rPr/>
        <w:t>referente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receitas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CDC do mês de dezembro / 2025, esclarecendo as dúvidas dos conselheiros.</w:t>
      </w:r>
    </w:p>
    <w:p>
      <w:pPr>
        <w:pStyle w:val="BodyText"/>
        <w:spacing w:before="227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10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Auditoria</w:t>
      </w:r>
      <w:r>
        <w:rPr>
          <w:spacing w:val="-10"/>
        </w:rPr>
        <w:t> </w:t>
      </w:r>
      <w:r>
        <w:rPr/>
        <w:t>Externa</w:t>
      </w:r>
      <w:r>
        <w:rPr>
          <w:spacing w:val="-9"/>
        </w:rPr>
        <w:t> </w:t>
      </w:r>
      <w:r>
        <w:rPr/>
        <w:t>referente</w:t>
      </w:r>
      <w:r>
        <w:rPr>
          <w:spacing w:val="-9"/>
        </w:rPr>
        <w:t> </w:t>
      </w:r>
      <w:r>
        <w:rPr/>
        <w:t>ao</w:t>
      </w:r>
      <w:r>
        <w:rPr>
          <w:spacing w:val="-10"/>
        </w:rPr>
        <w:t> </w:t>
      </w:r>
      <w:r>
        <w:rPr/>
        <w:t>4º</w:t>
      </w:r>
      <w:r>
        <w:rPr>
          <w:spacing w:val="-9"/>
        </w:rPr>
        <w:t> </w:t>
      </w:r>
      <w:r>
        <w:rPr/>
        <w:t>trimestre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52" w:firstLine="1406"/>
        <w:jc w:val="both"/>
      </w:pPr>
      <w:r>
        <w:rPr/>
        <w:t>O Conselho recebeu relatório, contendo resultado da análise de</w:t>
      </w:r>
      <w:r>
        <w:rPr>
          <w:spacing w:val="-3"/>
        </w:rPr>
        <w:t> </w:t>
      </w:r>
      <w:r>
        <w:rPr/>
        <w:t>Auditoria Externa referente ao 4º trimestre/2025. A AUDIPLAC - Auditoria e Assessoria Contábil S/S, realizou uma apresentação sobre o relatório citado, esclarecendo as dúvidas dos conselheiros.</w:t>
      </w:r>
    </w:p>
    <w:p>
      <w:pPr>
        <w:pStyle w:val="BodyText"/>
        <w:spacing w:before="232"/>
        <w:ind w:left="0"/>
      </w:pPr>
    </w:p>
    <w:p>
      <w:pPr>
        <w:pStyle w:val="Heading2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242" w:right="249" w:firstLine="0"/>
        <w:jc w:val="both"/>
      </w:pPr>
      <w:r>
        <w:rPr/>
        <w:t>-</w:t>
      </w:r>
      <w:r>
        <w:rPr>
          <w:spacing w:val="-13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Balanço</w:t>
      </w:r>
      <w:r>
        <w:rPr>
          <w:spacing w:val="-2"/>
        </w:rPr>
        <w:t> </w:t>
      </w:r>
      <w:r>
        <w:rPr/>
        <w:t>Patrimonial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CDC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/</w:t>
      </w:r>
      <w:r>
        <w:rPr>
          <w:spacing w:val="-12"/>
        </w:rPr>
        <w:t> </w:t>
      </w:r>
      <w:r>
        <w:rPr/>
        <w:t>Apresentação do Relatório de</w:t>
      </w:r>
      <w:r>
        <w:rPr>
          <w:spacing w:val="-11"/>
        </w:rPr>
        <w:t> </w:t>
      </w:r>
      <w:r>
        <w:rPr/>
        <w:t>Administração e das Demonstrações Financeiras 2025 / Deliberação sobre a proposta da Diretoria para Destinação</w:t>
      </w:r>
    </w:p>
    <w:p>
      <w:pPr>
        <w:pStyle w:val="Heading2"/>
        <w:spacing w:after="0" w:line="240" w:lineRule="auto"/>
        <w:jc w:val="both"/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before="60"/>
        <w:ind w:left="242" w:right="0" w:firstLine="0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Resultado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CDC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exercício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spacing w:before="118"/>
        <w:ind w:right="246" w:firstLine="1406"/>
        <w:jc w:val="both"/>
      </w:pPr>
      <w:r>
        <w:rPr/>
        <w:t>O Conselho recebeu as Demonstrações Financeiras, referentes ao Balanço Patrimonial do exercício</w:t>
      </w:r>
      <w:r>
        <w:rPr>
          <w:spacing w:val="-6"/>
        </w:rPr>
        <w:t> </w:t>
      </w:r>
      <w:r>
        <w:rPr/>
        <w:t>findo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2025,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Notas</w:t>
      </w:r>
      <w:r>
        <w:rPr>
          <w:spacing w:val="-5"/>
        </w:rPr>
        <w:t> </w:t>
      </w:r>
      <w:r>
        <w:rPr/>
        <w:t>Explicativas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demonstrações</w:t>
      </w:r>
      <w:r>
        <w:rPr>
          <w:spacing w:val="-5"/>
        </w:rPr>
        <w:t> </w:t>
      </w:r>
      <w:r>
        <w:rPr/>
        <w:t>contábeis,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Relatório</w:t>
      </w:r>
      <w:r>
        <w:rPr>
          <w:spacing w:val="-5"/>
        </w:rPr>
        <w:t> </w:t>
      </w:r>
      <w:r>
        <w:rPr/>
        <w:t>da Administração de 2025 e o Parecer da Audiplac Auditoria e Assessoria Contábil S/S sobre as referidas </w:t>
      </w:r>
      <w:r>
        <w:rPr>
          <w:spacing w:val="-2"/>
        </w:rPr>
        <w:t>demonstrações.</w:t>
      </w:r>
    </w:p>
    <w:p>
      <w:pPr>
        <w:pStyle w:val="BodyText"/>
        <w:spacing w:before="112"/>
        <w:ind w:right="240" w:firstLine="1406"/>
        <w:jc w:val="both"/>
      </w:pPr>
      <w:r>
        <w:rPr/>
        <w:t>O Sr. Euclides Maia, representante da Audiplac Auditoria e Assessoria Contábil S/S, realizou apresentação sobre o posicionamento da</w:t>
      </w:r>
      <w:r>
        <w:rPr>
          <w:spacing w:val="-3"/>
        </w:rPr>
        <w:t> </w:t>
      </w:r>
      <w:r>
        <w:rPr/>
        <w:t>Auditoria Externa acerca das demonstrações contábeis e das Notas Explicativas do exercício de 2025, informando que as demonstrações contábeis apresentam adequadamente, em todos os aspectos relevantes, a posição patrimonial e financeira da CDC em 31/12/2025, o desempenho de suas operações e os seus fluxos de caixa para o período findo nesta data, de acordo com as práticas contábeis adotadas no Brasil.</w:t>
      </w:r>
    </w:p>
    <w:p>
      <w:pPr>
        <w:pStyle w:val="BodyText"/>
        <w:spacing w:before="109"/>
        <w:ind w:right="249" w:firstLine="1406"/>
        <w:jc w:val="both"/>
      </w:pPr>
      <w:r>
        <w:rPr/>
        <w:t>O</w:t>
      </w:r>
      <w:r>
        <w:rPr>
          <w:spacing w:val="-10"/>
        </w:rPr>
        <w:t> </w:t>
      </w:r>
      <w:r>
        <w:rPr/>
        <w:t>Coordenador</w:t>
      </w:r>
      <w:r>
        <w:rPr>
          <w:spacing w:val="-3"/>
        </w:rPr>
        <w:t> </w:t>
      </w:r>
      <w:r>
        <w:rPr/>
        <w:t>Financeiro,</w:t>
      </w:r>
      <w:r>
        <w:rPr>
          <w:spacing w:val="-15"/>
        </w:rPr>
        <w:t> </w:t>
      </w:r>
      <w:r>
        <w:rPr/>
        <w:t>Edgar</w:t>
      </w:r>
      <w:r>
        <w:rPr>
          <w:spacing w:val="-8"/>
        </w:rPr>
        <w:t> </w:t>
      </w:r>
      <w:r>
        <w:rPr/>
        <w:t>Ribeiro,</w:t>
      </w:r>
      <w:r>
        <w:rPr>
          <w:spacing w:val="-4"/>
        </w:rPr>
        <w:t> </w:t>
      </w:r>
      <w:r>
        <w:rPr/>
        <w:t>participou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reunião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esclareceu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dúvidas</w:t>
      </w:r>
      <w:r>
        <w:rPr>
          <w:spacing w:val="-4"/>
        </w:rPr>
        <w:t> </w:t>
      </w:r>
      <w:r>
        <w:rPr/>
        <w:t>dos conselheiros sobre as demonstrações contábeis e das notas explicativas do exercício de 2025.</w:t>
      </w:r>
    </w:p>
    <w:p>
      <w:pPr>
        <w:pStyle w:val="BodyText"/>
        <w:spacing w:before="116"/>
        <w:ind w:right="239" w:firstLine="1406"/>
        <w:jc w:val="both"/>
      </w:pPr>
      <w:r>
        <w:rPr/>
        <w:t>O Conselho recebeu, também, o Relatório do Comitê de</w:t>
      </w:r>
      <w:r>
        <w:rPr>
          <w:spacing w:val="-1"/>
        </w:rPr>
        <w:t> </w:t>
      </w:r>
      <w:r>
        <w:rPr/>
        <w:t>Auditoria Estatutário, contendo as manifestações acerca das referidas demonstrações contábeis.</w:t>
      </w:r>
      <w:r>
        <w:rPr>
          <w:spacing w:val="-9"/>
        </w:rPr>
        <w:t> </w:t>
      </w:r>
      <w:r>
        <w:rPr/>
        <w:t>O Conselho registra, contudo, que o referido relatório não foi recebido em tempo hábil para análise, contrariando anterior demanda formulada pelo colegiado para antecipar o calendário de análise das demonstrações financeiras de 2025.</w:t>
      </w:r>
    </w:p>
    <w:p>
      <w:pPr>
        <w:pStyle w:val="BodyText"/>
        <w:spacing w:before="112"/>
        <w:ind w:right="240" w:firstLine="1406"/>
        <w:jc w:val="both"/>
      </w:pPr>
      <w:r>
        <w:rPr/>
        <w:t>O Conselho registra, ainda, o atraso no cumprimento dos cronogramas estabelecidos para a análise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contas,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exemplo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contratação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teste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impairment,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ocorreu</w:t>
      </w:r>
      <w:r>
        <w:rPr>
          <w:spacing w:val="-6"/>
        </w:rPr>
        <w:t> </w:t>
      </w:r>
      <w:r>
        <w:rPr/>
        <w:t>somente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pStyle w:val="BodyText"/>
        <w:spacing w:before="114"/>
        <w:ind w:right="241" w:firstLine="1406"/>
        <w:jc w:val="both"/>
      </w:pPr>
      <w:r>
        <w:rPr/>
        <w:t>O Conselho Fiscal ressaltou, ademais, o não atendimento à recomendação expressa dos Conselhos Fiscal e de</w:t>
      </w:r>
      <w:r>
        <w:rPr>
          <w:spacing w:val="-10"/>
        </w:rPr>
        <w:t> </w:t>
      </w:r>
      <w:r>
        <w:rPr/>
        <w:t>Administração, emitida na reunião conjunta realizada em março de 2025, no sentido de que a elaboração das Demonstrações Financeiras do exercício de 2025 fosse realizada com suporte em meio de sistema financeiro integrado, em substituição ao uso de planilhas eletrônicas, garantindo maior confiabilidade e rastreabilidade dos dados.</w:t>
      </w:r>
    </w:p>
    <w:p>
      <w:pPr>
        <w:pStyle w:val="BodyText"/>
        <w:spacing w:before="111"/>
        <w:ind w:right="246" w:firstLine="1406"/>
        <w:jc w:val="both"/>
      </w:pPr>
      <w:r>
        <w:rPr/>
        <w:t>Por fim, após proceder à análise detalhada das Demonstrações Financeiras relativas ao balanço do exercício de 2025, o Conselho se manifestou</w:t>
      </w:r>
      <w:r>
        <w:rPr>
          <w:spacing w:val="-10"/>
        </w:rPr>
        <w:t> </w:t>
      </w:r>
      <w:r>
        <w:rPr/>
        <w:t>pela aprovação das contas do exercício social de 2025,</w:t>
      </w:r>
      <w:r>
        <w:rPr>
          <w:spacing w:val="-8"/>
        </w:rPr>
        <w:t> </w:t>
      </w:r>
      <w:r>
        <w:rPr/>
        <w:t>registrando,</w:t>
      </w:r>
      <w:r>
        <w:rPr>
          <w:spacing w:val="-8"/>
        </w:rPr>
        <w:t> </w:t>
      </w:r>
      <w:r>
        <w:rPr/>
        <w:t>porém,</w:t>
      </w:r>
      <w:r>
        <w:rPr>
          <w:spacing w:val="-8"/>
        </w:rPr>
        <w:t> </w:t>
      </w:r>
      <w:r>
        <w:rPr/>
        <w:t>que,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exercícios</w:t>
      </w:r>
      <w:r>
        <w:rPr>
          <w:spacing w:val="-8"/>
        </w:rPr>
        <w:t> </w:t>
      </w:r>
      <w:r>
        <w:rPr/>
        <w:t>sociais</w:t>
      </w:r>
      <w:r>
        <w:rPr>
          <w:spacing w:val="-8"/>
        </w:rPr>
        <w:t> </w:t>
      </w:r>
      <w:r>
        <w:rPr/>
        <w:t>futuros,</w:t>
      </w:r>
      <w:r>
        <w:rPr>
          <w:spacing w:val="-8"/>
        </w:rPr>
        <w:t> </w:t>
      </w:r>
      <w:r>
        <w:rPr/>
        <w:t>sejam</w:t>
      </w:r>
      <w:r>
        <w:rPr>
          <w:spacing w:val="-8"/>
        </w:rPr>
        <w:t> </w:t>
      </w:r>
      <w:r>
        <w:rPr/>
        <w:t>observadas</w:t>
      </w:r>
      <w:r>
        <w:rPr>
          <w:spacing w:val="-8"/>
        </w:rPr>
        <w:t> </w:t>
      </w:r>
      <w:r>
        <w:rPr/>
        <w:t>todas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recomendações constantes do Relatório do COAUD, em especial, a necessidade de se antecipar a apresentação das contas, 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haja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hábil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eventual</w:t>
      </w:r>
      <w:r>
        <w:rPr>
          <w:spacing w:val="-3"/>
        </w:rPr>
        <w:t> </w:t>
      </w:r>
      <w:r>
        <w:rPr/>
        <w:t>ajuste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documentação;</w:t>
      </w:r>
      <w:r>
        <w:rPr>
          <w:spacing w:val="-3"/>
        </w:rPr>
        <w:t> </w:t>
      </w:r>
      <w:r>
        <w:rPr/>
        <w:t>além</w:t>
      </w:r>
      <w:r>
        <w:rPr>
          <w:spacing w:val="-3"/>
        </w:rPr>
        <w:t> </w:t>
      </w:r>
      <w:r>
        <w:rPr/>
        <w:t>disso,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registrou preocupação com a sustentabilidade econômico-financeira da Companhia a médio e longo prazos, considerados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baixos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operacionais</w:t>
      </w:r>
      <w:r>
        <w:rPr>
          <w:spacing w:val="-7"/>
        </w:rPr>
        <w:t> </w:t>
      </w:r>
      <w:r>
        <w:rPr/>
        <w:t>alcançados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últimos</w:t>
      </w:r>
      <w:r>
        <w:rPr>
          <w:spacing w:val="-7"/>
        </w:rPr>
        <w:t> </w:t>
      </w:r>
      <w:r>
        <w:rPr/>
        <w:t>anos,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destaque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exercício social</w:t>
      </w:r>
      <w:r>
        <w:rPr>
          <w:spacing w:val="40"/>
        </w:rPr>
        <w:t> </w:t>
      </w:r>
      <w:r>
        <w:rPr/>
        <w:t>de 2025, e a realização de vultosas despesas sem a projeção de retorno financeiro para a atividade empresarial desenvolvida.</w:t>
      </w:r>
    </w:p>
    <w:p>
      <w:pPr>
        <w:pStyle w:val="BodyText"/>
        <w:spacing w:before="103"/>
        <w:ind w:right="240" w:firstLine="1406"/>
        <w:jc w:val="both"/>
      </w:pPr>
      <w:r>
        <w:rPr/>
        <w:t>Na sequência, o Conselho recebeu a Decisão DIREXE nº 36/2026, de 04/03/2026, que aprovou o Relatório de</w:t>
      </w:r>
      <w:r>
        <w:rPr>
          <w:spacing w:val="-7"/>
        </w:rPr>
        <w:t> </w:t>
      </w:r>
      <w:r>
        <w:rPr/>
        <w:t>Administração referente ao exercício de 2025, Decisão nº 27/2026, de 04/03/2026, que</w:t>
      </w:r>
      <w:r>
        <w:rPr>
          <w:spacing w:val="-3"/>
        </w:rPr>
        <w:t> </w:t>
      </w:r>
      <w:r>
        <w:rPr/>
        <w:t>aprovou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Orçamento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Capital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CDC,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DIREXE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31/2026,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04/03/2026,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aprovou as Demonstrações Financeiras referentes ao exercício de 2025 e decidiu que o lucro apurado no valor de R$ 3.077.116,93 (três milhões, setenta e sete mil, seiscentos e dezesseis reais e noventa e três centavos) seja destinado conforme discriminado conforme abaixo:</w:t>
      </w:r>
    </w:p>
    <w:p>
      <w:pPr>
        <w:spacing w:before="109"/>
        <w:ind w:left="1315" w:right="261" w:firstLine="1406"/>
        <w:jc w:val="left"/>
        <w:rPr>
          <w:sz w:val="24"/>
        </w:rPr>
      </w:pPr>
      <w:r>
        <w:rPr>
          <w:b/>
          <w:sz w:val="24"/>
        </w:rPr>
        <w:t>LUCRO LÍQUIDO DO EXERCÍCIO: </w:t>
      </w:r>
      <w:r>
        <w:rPr>
          <w:sz w:val="24"/>
        </w:rPr>
        <w:t>R$ 3.077.116,93 (três milhões, setenta e sete mil, seiscentos e dezesseis reais e noventa e três centavos)</w:t>
      </w:r>
    </w:p>
    <w:p>
      <w:pPr>
        <w:pStyle w:val="BodyText"/>
        <w:spacing w:before="116"/>
        <w:ind w:left="2722"/>
      </w:pPr>
      <w:r>
        <w:rPr/>
        <w:t>Absorção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Prejuízos</w:t>
      </w:r>
      <w:r>
        <w:rPr>
          <w:spacing w:val="-12"/>
        </w:rPr>
        <w:t> </w:t>
      </w:r>
      <w:r>
        <w:rPr/>
        <w:t>Acumulados:</w:t>
      </w:r>
      <w:r>
        <w:rPr>
          <w:spacing w:val="-12"/>
        </w:rPr>
        <w:t> </w:t>
      </w:r>
      <w:r>
        <w:rPr/>
        <w:t>R$</w:t>
      </w:r>
      <w:r>
        <w:rPr>
          <w:spacing w:val="-11"/>
        </w:rPr>
        <w:t> </w:t>
      </w:r>
      <w:r>
        <w:rPr>
          <w:spacing w:val="-5"/>
        </w:rPr>
        <w:t>0,0</w:t>
      </w:r>
    </w:p>
    <w:p>
      <w:pPr>
        <w:pStyle w:val="BodyText"/>
        <w:spacing w:before="117"/>
        <w:ind w:left="1315" w:firstLine="1406"/>
      </w:pPr>
      <w:r>
        <w:rPr/>
        <w:t>Ajuste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Exercícios</w:t>
      </w:r>
      <w:r>
        <w:rPr>
          <w:spacing w:val="-11"/>
        </w:rPr>
        <w:t> </w:t>
      </w:r>
      <w:r>
        <w:rPr/>
        <w:t>Anteriores: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R$</w:t>
      </w:r>
      <w:r>
        <w:rPr>
          <w:spacing w:val="-1"/>
        </w:rPr>
        <w:t> </w:t>
      </w:r>
      <w:r>
        <w:rPr/>
        <w:t>5.924.410,29</w:t>
      </w:r>
      <w:r>
        <w:rPr>
          <w:spacing w:val="-1"/>
        </w:rPr>
        <w:t> </w:t>
      </w:r>
      <w:r>
        <w:rPr/>
        <w:t>(cinco</w:t>
      </w:r>
      <w:r>
        <w:rPr>
          <w:spacing w:val="-1"/>
        </w:rPr>
        <w:t> </w:t>
      </w:r>
      <w:r>
        <w:rPr/>
        <w:t>milhões,</w:t>
      </w:r>
      <w:r>
        <w:rPr>
          <w:spacing w:val="-1"/>
        </w:rPr>
        <w:t> </w:t>
      </w:r>
      <w:r>
        <w:rPr/>
        <w:t>novecentos</w:t>
      </w:r>
      <w:r>
        <w:rPr>
          <w:spacing w:val="-2"/>
        </w:rPr>
        <w:t> </w:t>
      </w:r>
      <w:r>
        <w:rPr/>
        <w:t>e vinte e quatro mil, quatrocentos e dez reais e vinte e nove centavos)</w:t>
      </w:r>
    </w:p>
    <w:p>
      <w:pPr>
        <w:tabs>
          <w:tab w:pos="6850" w:val="left" w:leader="none"/>
        </w:tabs>
        <w:spacing w:line="275" w:lineRule="exact" w:before="116"/>
        <w:ind w:left="2722" w:right="0" w:firstLine="0"/>
        <w:jc w:val="left"/>
        <w:rPr>
          <w:sz w:val="24"/>
        </w:rPr>
      </w:pPr>
      <w:r>
        <w:rPr>
          <w:b/>
          <w:sz w:val="24"/>
        </w:rPr>
        <w:t>LUCROS</w:t>
      </w:r>
      <w:r>
        <w:rPr>
          <w:b/>
          <w:spacing w:val="76"/>
          <w:w w:val="150"/>
          <w:sz w:val="24"/>
        </w:rPr>
        <w:t> </w:t>
      </w:r>
      <w:r>
        <w:rPr>
          <w:b/>
          <w:sz w:val="24"/>
        </w:rPr>
        <w:t>APÓS</w:t>
      </w:r>
      <w:r>
        <w:rPr>
          <w:b/>
          <w:spacing w:val="28"/>
          <w:sz w:val="24"/>
        </w:rPr>
        <w:t>  </w:t>
      </w:r>
      <w:r>
        <w:rPr>
          <w:b/>
          <w:spacing w:val="-2"/>
          <w:sz w:val="24"/>
        </w:rPr>
        <w:t>PARTICIPAÇÃO: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31"/>
          <w:sz w:val="24"/>
        </w:rPr>
        <w:t>  </w:t>
      </w:r>
      <w:r>
        <w:rPr>
          <w:sz w:val="24"/>
        </w:rPr>
        <w:t>R$</w:t>
      </w:r>
      <w:r>
        <w:rPr>
          <w:spacing w:val="34"/>
          <w:sz w:val="24"/>
        </w:rPr>
        <w:t>  </w:t>
      </w:r>
      <w:r>
        <w:rPr>
          <w:sz w:val="24"/>
        </w:rPr>
        <w:t>2.847.293,36</w:t>
      </w:r>
      <w:r>
        <w:rPr>
          <w:spacing w:val="33"/>
          <w:sz w:val="24"/>
        </w:rPr>
        <w:t>  </w:t>
      </w:r>
      <w:r>
        <w:rPr>
          <w:sz w:val="24"/>
        </w:rPr>
        <w:t>(dois</w:t>
      </w:r>
      <w:r>
        <w:rPr>
          <w:spacing w:val="34"/>
          <w:sz w:val="24"/>
        </w:rPr>
        <w:t>  </w:t>
      </w:r>
      <w:r>
        <w:rPr>
          <w:spacing w:val="-2"/>
          <w:sz w:val="24"/>
        </w:rPr>
        <w:t>milhões,</w:t>
      </w:r>
    </w:p>
    <w:p>
      <w:pPr>
        <w:pStyle w:val="BodyText"/>
        <w:spacing w:line="343" w:lineRule="auto"/>
        <w:ind w:left="2722" w:right="885" w:hanging="1407"/>
      </w:pPr>
      <w:r>
        <w:rPr/>
        <w:t>oitocentos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quarenta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sete</w:t>
      </w:r>
      <w:r>
        <w:rPr>
          <w:spacing w:val="-6"/>
        </w:rPr>
        <w:t> </w:t>
      </w:r>
      <w:r>
        <w:rPr/>
        <w:t>mil,</w:t>
      </w:r>
      <w:r>
        <w:rPr>
          <w:spacing w:val="-6"/>
        </w:rPr>
        <w:t> </w:t>
      </w:r>
      <w:r>
        <w:rPr/>
        <w:t>duzentos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noventa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três</w:t>
      </w:r>
      <w:r>
        <w:rPr>
          <w:spacing w:val="-6"/>
        </w:rPr>
        <w:t> </w:t>
      </w:r>
      <w:r>
        <w:rPr/>
        <w:t>reais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trinta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seis</w:t>
      </w:r>
      <w:r>
        <w:rPr>
          <w:spacing w:val="-6"/>
        </w:rPr>
        <w:t> </w:t>
      </w:r>
      <w:r>
        <w:rPr/>
        <w:t>centavos) 5% Reserva Legal: R$ 0,00</w:t>
      </w:r>
    </w:p>
    <w:p>
      <w:pPr>
        <w:pStyle w:val="BodyText"/>
        <w:spacing w:line="237" w:lineRule="auto"/>
        <w:ind w:left="1315" w:firstLine="1406"/>
      </w:pPr>
      <w:r>
        <w:rPr>
          <w:b/>
        </w:rPr>
        <w:t>LUCRO</w:t>
      </w:r>
      <w:r>
        <w:rPr>
          <w:b/>
          <w:spacing w:val="-10"/>
        </w:rPr>
        <w:t> </w:t>
      </w:r>
      <w:r>
        <w:rPr>
          <w:b/>
        </w:rPr>
        <w:t>LÍQUIDO</w:t>
      </w:r>
      <w:r>
        <w:rPr>
          <w:b/>
          <w:spacing w:val="-10"/>
        </w:rPr>
        <w:t> </w:t>
      </w:r>
      <w:r>
        <w:rPr>
          <w:b/>
        </w:rPr>
        <w:t>AJUSTADO:</w:t>
      </w:r>
      <w:r>
        <w:rPr>
          <w:b/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R$</w:t>
      </w:r>
      <w:r>
        <w:rPr>
          <w:spacing w:val="-10"/>
        </w:rPr>
        <w:t> </w:t>
      </w:r>
      <w:r>
        <w:rPr/>
        <w:t>2.847.293,36</w:t>
      </w:r>
      <w:r>
        <w:rPr>
          <w:spacing w:val="-10"/>
        </w:rPr>
        <w:t> </w:t>
      </w:r>
      <w:r>
        <w:rPr/>
        <w:t>(dois</w:t>
      </w:r>
      <w:r>
        <w:rPr>
          <w:spacing w:val="-10"/>
        </w:rPr>
        <w:t> </w:t>
      </w:r>
      <w:r>
        <w:rPr/>
        <w:t>milhões,</w:t>
      </w:r>
      <w:r>
        <w:rPr>
          <w:spacing w:val="-10"/>
        </w:rPr>
        <w:t> </w:t>
      </w:r>
      <w:r>
        <w:rPr/>
        <w:t>oitocentos</w:t>
      </w:r>
      <w:r>
        <w:rPr>
          <w:spacing w:val="-10"/>
        </w:rPr>
        <w:t> </w:t>
      </w:r>
      <w:r>
        <w:rPr/>
        <w:t>e quarenta e sete mil, duzentos e noventa e três reais e trinta e seis centavos)</w:t>
      </w:r>
    </w:p>
    <w:p>
      <w:pPr>
        <w:pStyle w:val="BodyText"/>
        <w:spacing w:after="0" w:line="237" w:lineRule="auto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1315" w:firstLine="1406"/>
      </w:pPr>
      <w:r>
        <w:rPr/>
        <w:t>Absorção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Prejuízos</w:t>
      </w:r>
      <w:r>
        <w:rPr>
          <w:spacing w:val="-14"/>
        </w:rPr>
        <w:t> </w:t>
      </w:r>
      <w:r>
        <w:rPr/>
        <w:t>Acumulados: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2.847.293,36</w:t>
      </w:r>
      <w:r>
        <w:rPr>
          <w:spacing w:val="-4"/>
        </w:rPr>
        <w:t> </w:t>
      </w:r>
      <w:r>
        <w:rPr/>
        <w:t>(dois</w:t>
      </w:r>
      <w:r>
        <w:rPr>
          <w:spacing w:val="-4"/>
        </w:rPr>
        <w:t> </w:t>
      </w:r>
      <w:r>
        <w:rPr/>
        <w:t>milhões,</w:t>
      </w:r>
      <w:r>
        <w:rPr>
          <w:spacing w:val="-4"/>
        </w:rPr>
        <w:t> </w:t>
      </w:r>
      <w:r>
        <w:rPr/>
        <w:t>oitocentos</w:t>
      </w:r>
      <w:r>
        <w:rPr>
          <w:spacing w:val="-4"/>
        </w:rPr>
        <w:t> </w:t>
      </w:r>
      <w:r>
        <w:rPr/>
        <w:t>e quarenta e sete mil, duzentos e noventa e três reais e trinta e seis centavos)</w:t>
      </w:r>
    </w:p>
    <w:p>
      <w:pPr>
        <w:pStyle w:val="BodyText"/>
        <w:spacing w:before="116"/>
        <w:ind w:left="2722"/>
      </w:pPr>
      <w:r>
        <w:rPr/>
        <w:t>Saldo</w:t>
      </w:r>
      <w:r>
        <w:rPr>
          <w:spacing w:val="-11"/>
        </w:rPr>
        <w:t> </w:t>
      </w:r>
      <w:r>
        <w:rPr/>
        <w:t>Remanescente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Reserva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Lucros:</w:t>
      </w:r>
      <w:r>
        <w:rPr>
          <w:spacing w:val="-10"/>
        </w:rPr>
        <w:t> </w:t>
      </w:r>
      <w:r>
        <w:rPr/>
        <w:t>R$</w:t>
      </w:r>
      <w:r>
        <w:rPr>
          <w:spacing w:val="-11"/>
        </w:rPr>
        <w:t> </w:t>
      </w:r>
      <w:r>
        <w:rPr>
          <w:spacing w:val="-4"/>
        </w:rPr>
        <w:t>0,00</w:t>
      </w:r>
    </w:p>
    <w:p>
      <w:pPr>
        <w:pStyle w:val="BodyText"/>
        <w:spacing w:before="235"/>
        <w:ind w:left="0"/>
      </w:pPr>
    </w:p>
    <w:p>
      <w:pPr>
        <w:pStyle w:val="BodyText"/>
        <w:ind w:right="240" w:firstLine="1406"/>
        <w:jc w:val="both"/>
      </w:pPr>
      <w:r>
        <w:rPr/>
        <w:t>O Conselho Fiscal opinou, então, de forma favorável ao encaminhamento dessa proposta à deliberação da Assembleia Geral Ordinária de Acionistas, ressaltando que o prejuízo acumulado de R$ 2.847.293,36 (dois milhões, oitocentos e quarenta e sete mil, duzentos e noventa e três reais e trinta e seis centavos), após a absorção do lucro líquido do exercício, foi absorvido pelo saldo da reserva de lucros.</w:t>
      </w:r>
    </w:p>
    <w:p>
      <w:pPr>
        <w:pStyle w:val="BodyText"/>
        <w:spacing w:before="112"/>
        <w:ind w:right="240" w:firstLine="1406"/>
        <w:jc w:val="both"/>
      </w:pPr>
      <w:r>
        <w:rPr/>
        <w:t>O Conselho recebeu, ainda, a Decisão DIREXE nº 27/2026, que pleiteou a manutenção do Orçamento de Capital aprovado na última AGO. O Conselho manifestou-se favoravelmente à sua aprovação (embora tenha apontado sua desnecessidade, diante da ausência de lucro a ser retido quanto ao exercício social de 2025); solicitando que a matéria seja complementada com informações acerca da execução das despesas efetivadas com os recursos dos lucros retidos.</w:t>
      </w:r>
    </w:p>
    <w:p>
      <w:pPr>
        <w:pStyle w:val="BodyText"/>
        <w:spacing w:before="111"/>
        <w:ind w:right="241" w:firstLine="1406"/>
        <w:jc w:val="both"/>
      </w:pPr>
      <w:r>
        <w:rPr/>
        <w:t>Finalmente, o Conselho tomou conhecimento do Relatório de</w:t>
      </w:r>
      <w:r>
        <w:rPr>
          <w:spacing w:val="-9"/>
        </w:rPr>
        <w:t> </w:t>
      </w:r>
      <w:r>
        <w:rPr/>
        <w:t>Administração da Companhia referente ao exercício de 2025, salientando a imprescindibilidade de, em complemento, apontar risco de relevante</w:t>
      </w:r>
      <w:r>
        <w:rPr>
          <w:spacing w:val="-1"/>
        </w:rPr>
        <w:t> </w:t>
      </w:r>
      <w:r>
        <w:rPr/>
        <w:t>diminuição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operação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granel</w:t>
      </w:r>
      <w:r>
        <w:rPr>
          <w:spacing w:val="-1"/>
        </w:rPr>
        <w:t> </w:t>
      </w:r>
      <w:r>
        <w:rPr/>
        <w:t>líquido,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correspondeu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50,33%</w:t>
      </w:r>
      <w:r>
        <w:rPr>
          <w:spacing w:val="-1"/>
        </w:rPr>
        <w:t> </w:t>
      </w:r>
      <w:r>
        <w:rPr/>
        <w:t>(cinquenta</w:t>
      </w:r>
      <w:r>
        <w:rPr>
          <w:spacing w:val="-1"/>
        </w:rPr>
        <w:t> </w:t>
      </w:r>
      <w:r>
        <w:rPr/>
        <w:t>vírgula</w:t>
      </w:r>
      <w:r>
        <w:rPr>
          <w:spacing w:val="-1"/>
        </w:rPr>
        <w:t> </w:t>
      </w:r>
      <w:r>
        <w:rPr/>
        <w:t>trinta</w:t>
      </w:r>
      <w:r>
        <w:rPr>
          <w:spacing w:val="-1"/>
        </w:rPr>
        <w:t> </w:t>
      </w:r>
      <w:r>
        <w:rPr/>
        <w:t>e três por cento) da movimentação total do ano de 2025, diante da provável retirada da tancagem de combustíveis da área do Porto do Mucuripe para o Complexo do Pecém, na medida em que já foram iniciadas,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2025,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obras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construção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novos</w:t>
      </w:r>
      <w:r>
        <w:rPr>
          <w:spacing w:val="-5"/>
        </w:rPr>
        <w:t> </w:t>
      </w:r>
      <w:r>
        <w:rPr/>
        <w:t>tanques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Pecém;</w:t>
      </w:r>
      <w:r>
        <w:rPr>
          <w:spacing w:val="-5"/>
        </w:rPr>
        <w:t> </w:t>
      </w:r>
      <w:r>
        <w:rPr/>
        <w:t>situação</w:t>
      </w:r>
      <w:r>
        <w:rPr>
          <w:spacing w:val="-5"/>
        </w:rPr>
        <w:t> </w:t>
      </w:r>
      <w:r>
        <w:rPr/>
        <w:t>que impactará significativamente a receita da companhia nos exercícios sociais futuros.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NEFIL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Orçamentária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dezembro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52" w:firstLine="1406"/>
        <w:jc w:val="both"/>
      </w:pPr>
      <w:r>
        <w:rPr/>
        <w:t>O Conselho recebeu o NEFIL</w:t>
      </w:r>
      <w:r>
        <w:rPr>
          <w:spacing w:val="-10"/>
        </w:rPr>
        <w:t> </w:t>
      </w:r>
      <w:r>
        <w:rPr/>
        <w:t>e o relatório de Execução Orçamentária, referentes ao mês de dezem</w:t>
      </w:r>
      <w:r>
        <w:rPr>
          <w:rFonts w:ascii="Arial MT" w:hAnsi="Arial MT"/>
          <w:sz w:val="21"/>
        </w:rPr>
        <w:t>br</w:t>
      </w:r>
      <w:r>
        <w:rPr/>
        <w:t>o / 2025.</w:t>
      </w:r>
    </w:p>
    <w:p>
      <w:pPr>
        <w:pStyle w:val="BodyText"/>
        <w:spacing w:before="234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Multas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44" w:firstLine="1406"/>
        <w:jc w:val="both"/>
      </w:pPr>
      <w:r>
        <w:rPr/>
        <w:t>O Conselho recebeu o relatório contendo o</w:t>
      </w:r>
      <w:r>
        <w:rPr>
          <w:spacing w:val="-11"/>
        </w:rPr>
        <w:t> </w:t>
      </w:r>
      <w:r>
        <w:rPr/>
        <w:t>acompanhamento da apuração de juros e multas do mês de dezembro / 2025.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3"/>
        </w:rPr>
        <w:t> </w:t>
      </w:r>
      <w:r>
        <w:rPr/>
        <w:t>Demonstrativo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rendimento</w:t>
      </w:r>
      <w:r>
        <w:rPr>
          <w:spacing w:val="-13"/>
        </w:rPr>
        <w:t> </w:t>
      </w:r>
      <w:r>
        <w:rPr/>
        <w:t>das</w:t>
      </w:r>
      <w:r>
        <w:rPr>
          <w:spacing w:val="-12"/>
        </w:rPr>
        <w:t> </w:t>
      </w:r>
      <w:r>
        <w:rPr/>
        <w:t>aplicações</w:t>
      </w:r>
      <w:r>
        <w:rPr>
          <w:spacing w:val="-13"/>
        </w:rPr>
        <w:t> </w:t>
      </w:r>
      <w:r>
        <w:rPr/>
        <w:t>financeiras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janeiro/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12"/>
        </w:rPr>
        <w:t> </w:t>
      </w:r>
      <w:r>
        <w:rPr/>
        <w:t>Conselho</w:t>
      </w:r>
      <w:r>
        <w:rPr>
          <w:spacing w:val="13"/>
        </w:rPr>
        <w:t> </w:t>
      </w:r>
      <w:r>
        <w:rPr/>
        <w:t>recebeu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Demonstrativo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rendimento</w:t>
      </w:r>
      <w:r>
        <w:rPr>
          <w:spacing w:val="12"/>
        </w:rPr>
        <w:t> </w:t>
      </w:r>
      <w:r>
        <w:rPr/>
        <w:t>das</w:t>
      </w:r>
      <w:r>
        <w:rPr>
          <w:spacing w:val="13"/>
        </w:rPr>
        <w:t> </w:t>
      </w:r>
      <w:r>
        <w:rPr/>
        <w:t>aplicações</w:t>
      </w:r>
      <w:r>
        <w:rPr>
          <w:spacing w:val="13"/>
        </w:rPr>
        <w:t> </w:t>
      </w:r>
      <w:r>
        <w:rPr/>
        <w:t>financeiras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janeiro</w:t>
      </w:r>
      <w:r>
        <w:rPr>
          <w:spacing w:val="13"/>
        </w:rPr>
        <w:t> </w:t>
      </w:r>
      <w:r>
        <w:rPr>
          <w:spacing w:val="-10"/>
        </w:rPr>
        <w:t>/</w:t>
      </w:r>
    </w:p>
    <w:p>
      <w:pPr>
        <w:pStyle w:val="BodyText"/>
        <w:spacing w:line="275" w:lineRule="exact"/>
      </w:pPr>
      <w:r>
        <w:rPr>
          <w:spacing w:val="-2"/>
        </w:rPr>
        <w:t>2026.</w:t>
      </w:r>
    </w:p>
    <w:p>
      <w:pPr>
        <w:pStyle w:val="BodyText"/>
        <w:spacing w:before="235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Certidões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Regularidade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fevereiro</w:t>
      </w:r>
      <w:r>
        <w:rPr>
          <w:spacing w:val="-9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2026</w:t>
      </w:r>
    </w:p>
    <w:p>
      <w:pPr>
        <w:pStyle w:val="BodyText"/>
        <w:spacing w:before="117"/>
        <w:ind w:right="261" w:firstLine="1406"/>
      </w:pPr>
      <w:r>
        <w:rPr/>
        <w:t>O Conselho recebeu as certidões municipais, estaduais e federais solicitadas, expedidas no mês de fevereiro/2026.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Gerencial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27"/>
        </w:rPr>
        <w:t> </w:t>
      </w:r>
      <w:r>
        <w:rPr/>
        <w:t>Conselho</w:t>
      </w:r>
      <w:r>
        <w:rPr>
          <w:spacing w:val="27"/>
        </w:rPr>
        <w:t> </w:t>
      </w:r>
      <w:r>
        <w:rPr/>
        <w:t>tomou</w:t>
      </w:r>
      <w:r>
        <w:rPr>
          <w:spacing w:val="27"/>
        </w:rPr>
        <w:t> </w:t>
      </w:r>
      <w:r>
        <w:rPr/>
        <w:t>conhecimento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Relatório</w:t>
      </w:r>
      <w:r>
        <w:rPr>
          <w:spacing w:val="27"/>
        </w:rPr>
        <w:t> </w:t>
      </w:r>
      <w:r>
        <w:rPr/>
        <w:t>Gerencial,</w:t>
      </w:r>
      <w:r>
        <w:rPr>
          <w:spacing w:val="28"/>
        </w:rPr>
        <w:t> </w:t>
      </w:r>
      <w:r>
        <w:rPr/>
        <w:t>referente</w:t>
      </w:r>
      <w:r>
        <w:rPr>
          <w:spacing w:val="27"/>
        </w:rPr>
        <w:t> </w:t>
      </w:r>
      <w:r>
        <w:rPr/>
        <w:t>ao</w:t>
      </w:r>
      <w:r>
        <w:rPr>
          <w:spacing w:val="27"/>
        </w:rPr>
        <w:t> </w:t>
      </w:r>
      <w:r>
        <w:rPr/>
        <w:t>mês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janeiro</w:t>
      </w:r>
      <w:r>
        <w:rPr>
          <w:spacing w:val="27"/>
        </w:rPr>
        <w:t> </w:t>
      </w:r>
      <w:r>
        <w:rPr>
          <w:spacing w:val="-5"/>
        </w:rPr>
        <w:t>de</w:t>
      </w:r>
    </w:p>
    <w:p>
      <w:pPr>
        <w:pStyle w:val="BodyText"/>
        <w:spacing w:line="274" w:lineRule="exact"/>
      </w:pPr>
      <w:r>
        <w:rPr>
          <w:spacing w:val="-2"/>
        </w:rPr>
        <w:t>2026.</w:t>
      </w:r>
    </w:p>
    <w:p>
      <w:pPr>
        <w:pStyle w:val="BodyText"/>
        <w:spacing w:before="235"/>
        <w:ind w:left="0"/>
      </w:pPr>
    </w:p>
    <w:p>
      <w:pPr>
        <w:pStyle w:val="Heading2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Atas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2532ª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2535ª</w:t>
      </w:r>
      <w:r>
        <w:rPr>
          <w:spacing w:val="-9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92ª</w:t>
      </w:r>
      <w:r>
        <w:rPr>
          <w:spacing w:val="-8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Extraordinária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DIREXE</w:t>
      </w:r>
    </w:p>
    <w:p>
      <w:pPr>
        <w:pStyle w:val="BodyText"/>
        <w:spacing w:before="117"/>
        <w:ind w:firstLine="1406"/>
      </w:pPr>
      <w:r>
        <w:rPr/>
        <w:t>Os Conselheiros analisaram as atas</w:t>
      </w:r>
      <w:r>
        <w:rPr>
          <w:spacing w:val="26"/>
        </w:rPr>
        <w:t> </w:t>
      </w:r>
      <w:r>
        <w:rPr/>
        <w:t>das 2532ª a 2535ª Reuniões Ordinárias e 92ª Reunião</w:t>
      </w:r>
      <w:r>
        <w:rPr>
          <w:spacing w:val="80"/>
        </w:rPr>
        <w:t> </w:t>
      </w:r>
      <w:r>
        <w:rPr/>
        <w:t>Extraordinária da DIREXE, realizadas em janeiro e fevereiro/2026.</w:t>
      </w:r>
    </w:p>
    <w:p>
      <w:pPr>
        <w:pStyle w:val="BodyText"/>
        <w:spacing w:after="0"/>
        <w:sectPr>
          <w:pgSz w:w="11900" w:h="16840"/>
          <w:pgMar w:header="0" w:footer="181" w:top="500" w:bottom="380" w:left="566" w:right="566"/>
        </w:sectPr>
      </w:pPr>
    </w:p>
    <w:p>
      <w:pPr>
        <w:pStyle w:val="Heading2"/>
        <w:numPr>
          <w:ilvl w:val="1"/>
          <w:numId w:val="1"/>
        </w:numPr>
        <w:tabs>
          <w:tab w:pos="718" w:val="left" w:leader="none"/>
        </w:tabs>
        <w:spacing w:line="240" w:lineRule="auto" w:before="60" w:after="0"/>
        <w:ind w:left="718" w:right="0" w:hanging="476"/>
        <w:jc w:val="both"/>
      </w:pPr>
      <w:r>
        <w:rPr/>
        <w:t>-</w:t>
      </w:r>
      <w:r>
        <w:rPr>
          <w:spacing w:val="-11"/>
        </w:rPr>
        <w:t> </w:t>
      </w:r>
      <w:r>
        <w:rPr/>
        <w:t>Autorizações</w:t>
      </w:r>
      <w:r>
        <w:rPr>
          <w:spacing w:val="-11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janeiro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fevereiro</w:t>
      </w:r>
      <w:r>
        <w:rPr>
          <w:spacing w:val="-11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2026</w:t>
      </w:r>
    </w:p>
    <w:p>
      <w:pPr>
        <w:pStyle w:val="BodyText"/>
        <w:spacing w:before="118"/>
        <w:ind w:right="250" w:firstLine="1406"/>
        <w:jc w:val="both"/>
      </w:pPr>
      <w:r>
        <w:rPr/>
        <w:t>Em seguida, o Conselho analisou as Autorizações DIRPRE nºs 01 a 05, 07 a 13, 15 a 20, realizadas em janeiro e fevereiro de 2026. A Diretoria da Presidência informou que as Autorizações DIRPRE nºs 6 e 14 de 2026 não foram utilizadas.</w:t>
      </w:r>
    </w:p>
    <w:p>
      <w:pPr>
        <w:pStyle w:val="BodyText"/>
        <w:spacing w:before="231"/>
        <w:ind w:left="0"/>
      </w:pPr>
    </w:p>
    <w:p>
      <w:pPr>
        <w:pStyle w:val="Heading2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–</w:t>
      </w:r>
      <w:r>
        <w:rPr>
          <w:spacing w:val="-9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607ª</w:t>
      </w:r>
      <w:r>
        <w:rPr>
          <w:spacing w:val="-8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CONSAD</w:t>
      </w:r>
    </w:p>
    <w:p>
      <w:pPr>
        <w:pStyle w:val="BodyText"/>
        <w:spacing w:before="118"/>
        <w:ind w:right="264" w:firstLine="1406"/>
        <w:jc w:val="both"/>
      </w:pPr>
      <w:r>
        <w:rPr/>
        <w:t>O Conselho recebeu a Ata da 607ª Reunião Ordinária do Conselho de Administração da CDC, realizadas em fevereiro de 2026.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1"/>
          <w:numId w:val="1"/>
        </w:numPr>
        <w:tabs>
          <w:tab w:pos="770" w:val="left" w:leader="none"/>
        </w:tabs>
        <w:spacing w:line="240" w:lineRule="auto" w:before="0" w:after="0"/>
        <w:ind w:left="242" w:right="284" w:firstLine="0"/>
        <w:jc w:val="left"/>
      </w:pPr>
      <w:r>
        <w:rPr/>
        <w:t>–</w:t>
      </w:r>
      <w:r>
        <w:rPr>
          <w:spacing w:val="34"/>
        </w:rPr>
        <w:t> </w:t>
      </w:r>
      <w:r>
        <w:rPr/>
        <w:t>Ata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8ª</w:t>
      </w:r>
      <w:r>
        <w:rPr>
          <w:spacing w:val="40"/>
        </w:rPr>
        <w:t> </w:t>
      </w:r>
      <w:r>
        <w:rPr/>
        <w:t>Reunião</w:t>
      </w:r>
      <w:r>
        <w:rPr>
          <w:spacing w:val="40"/>
        </w:rPr>
        <w:t> </w:t>
      </w:r>
      <w:r>
        <w:rPr/>
        <w:t>Ordinária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Conselho</w:t>
      </w:r>
      <w:r>
        <w:rPr>
          <w:spacing w:val="40"/>
        </w:rPr>
        <w:t> </w:t>
      </w:r>
      <w:r>
        <w:rPr/>
        <w:t>de</w:t>
      </w:r>
      <w:r>
        <w:rPr>
          <w:spacing w:val="34"/>
        </w:rPr>
        <w:t> </w:t>
      </w:r>
      <w:r>
        <w:rPr/>
        <w:t>Autoridade</w:t>
      </w:r>
      <w:r>
        <w:rPr>
          <w:spacing w:val="40"/>
        </w:rPr>
        <w:t> </w:t>
      </w:r>
      <w:r>
        <w:rPr/>
        <w:t>Portuária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CAP</w:t>
      </w:r>
      <w:r>
        <w:rPr>
          <w:spacing w:val="34"/>
        </w:rPr>
        <w:t> </w:t>
      </w:r>
      <w:r>
        <w:rPr/>
        <w:t>do</w:t>
      </w:r>
      <w:r>
        <w:rPr>
          <w:spacing w:val="40"/>
        </w:rPr>
        <w:t> </w:t>
      </w:r>
      <w:r>
        <w:rPr/>
        <w:t>Porto</w:t>
      </w:r>
      <w:r>
        <w:rPr>
          <w:spacing w:val="40"/>
        </w:rPr>
        <w:t> </w:t>
      </w:r>
      <w:r>
        <w:rPr/>
        <w:t>de Fortaleza - 2025</w:t>
      </w:r>
    </w:p>
    <w:p>
      <w:pPr>
        <w:pStyle w:val="BodyText"/>
        <w:spacing w:before="116"/>
        <w:ind w:right="257" w:firstLine="1406"/>
        <w:jc w:val="both"/>
      </w:pPr>
      <w:r>
        <w:rPr/>
        <w:t>O Conselho tomou conhecimento da Ata da 8ª Reunião Ordinária do Conselho de Autoridade Portuária – CAP, realizada em dezembro de 2025.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1"/>
          <w:numId w:val="1"/>
        </w:numPr>
        <w:tabs>
          <w:tab w:pos="735" w:val="left" w:leader="none"/>
        </w:tabs>
        <w:spacing w:line="240" w:lineRule="auto" w:before="0" w:after="0"/>
        <w:ind w:left="242" w:right="265" w:firstLine="0"/>
        <w:jc w:val="left"/>
      </w:pPr>
      <w:r>
        <w:rPr/>
        <w:t>–</w:t>
      </w:r>
      <w:r>
        <w:rPr>
          <w:spacing w:val="-1"/>
        </w:rPr>
        <w:t> </w:t>
      </w:r>
      <w:r>
        <w:rPr/>
        <w:t>Atas das 158ª, 167ª e 168ª Reuniões Ordinárias do Comitê de</w:t>
      </w:r>
      <w:r>
        <w:rPr>
          <w:spacing w:val="-1"/>
        </w:rPr>
        <w:t> </w:t>
      </w:r>
      <w:r>
        <w:rPr/>
        <w:t>Auditoria Estatutário da CDC, realizadas em setembro/2025 e fevereiro/2026</w:t>
      </w:r>
    </w:p>
    <w:p>
      <w:pPr>
        <w:pStyle w:val="BodyText"/>
        <w:spacing w:before="116"/>
        <w:ind w:right="251" w:firstLine="1406"/>
        <w:jc w:val="both"/>
      </w:pPr>
      <w:r>
        <w:rPr/>
        <w:t>O Conselho recebeu as Atas das 158ª, 167ª e 168ª Reuniões Ordinárias do Comitê de Auditoria Estatutário da CDC, realizadas em setembro/2025 e fevereiro/2026.</w:t>
      </w:r>
    </w:p>
    <w:p>
      <w:pPr>
        <w:pStyle w:val="BodyText"/>
        <w:spacing w:before="233"/>
        <w:ind w:left="0"/>
      </w:pPr>
    </w:p>
    <w:p>
      <w:pPr>
        <w:pStyle w:val="Heading2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left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BodyText"/>
        <w:ind w:right="243"/>
        <w:jc w:val="both"/>
      </w:pPr>
      <w:r>
        <w:rPr>
          <w:b/>
          <w:u w:val="single"/>
        </w:rPr>
        <w:t>Autorizações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DIRPRE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realizadas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em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abril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maio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Energia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elétrica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20"/>
          <w:u w:val="single"/>
        </w:rPr>
        <w:t> </w:t>
      </w:r>
      <w:r>
        <w:rPr/>
        <w:t>A</w:t>
      </w:r>
      <w:r>
        <w:rPr>
          <w:spacing w:val="-12"/>
        </w:rPr>
        <w:t> </w:t>
      </w:r>
      <w:r>
        <w:rPr/>
        <w:t>DIEGEP,</w:t>
      </w:r>
      <w:r>
        <w:rPr>
          <w:spacing w:val="-1"/>
        </w:rPr>
        <w:t> </w:t>
      </w:r>
      <w:r>
        <w:rPr/>
        <w:t>através de Despacho de Distribuição 10927139, encaminhou manifestação da CODMAN (10925438) informando que não houve qualquer alteração até a presente data (25/03/26). Ressaltou que a DIRCOM deverá proceder com o aceite em conjunto com a empresa, etapa necessária para viabilizar o faturamento subsequente.</w:t>
      </w:r>
      <w:r>
        <w:rPr>
          <w:spacing w:val="-1"/>
        </w:rPr>
        <w:t> </w:t>
      </w:r>
      <w:r>
        <w:rPr/>
        <w:t>Informou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adicionalmente,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Comunicado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(10789440), a empresa já concluiu a alteração de titularidade, mantendo o processo em conformidade e apto para as providências seguintes. Colocou-se à disposição para prestar esclarecimentos adicionais que se façam necessários.</w:t>
      </w:r>
    </w:p>
    <w:p>
      <w:pPr>
        <w:pStyle w:val="BodyText"/>
        <w:spacing w:before="107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solicita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seja</w:t>
      </w:r>
      <w:r>
        <w:rPr>
          <w:spacing w:val="-8"/>
        </w:rPr>
        <w:t> </w:t>
      </w:r>
      <w:r>
        <w:rPr/>
        <w:t>informado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houve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pagamento.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Relatório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Gerencial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agosto/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Más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condições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defensas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berço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103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parte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estrutura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do Cais Comercial -</w:t>
      </w:r>
      <w:r>
        <w:rPr>
          <w:b/>
          <w:sz w:val="24"/>
        </w:rPr>
        <w:t> </w:t>
      </w:r>
      <w:r>
        <w:rPr>
          <w:sz w:val="24"/>
        </w:rPr>
        <w:t>A DIEGEP, através de Despacho de Distribuição 10790116, encaminhou manifestação da CODINF (10924674) informando que o estudo acerca do prejuízo operacional do Porto, relacionado às ações de recuperação do cais do berço 105, não é de competência da CODINF, devendo o estudo requerido ser direcionado ao setor comercial – DIRCOM.</w:t>
      </w:r>
    </w:p>
    <w:p>
      <w:pPr>
        <w:pStyle w:val="BodyText"/>
        <w:spacing w:before="111"/>
        <w:ind w:right="241"/>
        <w:jc w:val="both"/>
      </w:pPr>
      <w:r>
        <w:rPr/>
        <w:t>A</w:t>
      </w:r>
      <w:r>
        <w:rPr>
          <w:spacing w:val="-13"/>
        </w:rPr>
        <w:t> </w:t>
      </w:r>
      <w:r>
        <w:rPr/>
        <w:t>DIRCOM,</w:t>
      </w:r>
      <w:r>
        <w:rPr>
          <w:spacing w:val="-2"/>
        </w:rPr>
        <w:t> </w:t>
      </w:r>
      <w:r>
        <w:rPr/>
        <w:t>através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Comunicado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6/2026/DIRCOM-CDC,</w:t>
      </w:r>
      <w:r>
        <w:rPr>
          <w:spacing w:val="-3"/>
        </w:rPr>
        <w:t> </w:t>
      </w:r>
      <w:r>
        <w:rPr/>
        <w:t>informou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âmbito</w:t>
      </w:r>
      <w:r>
        <w:rPr>
          <w:spacing w:val="-3"/>
        </w:rPr>
        <w:t> </w:t>
      </w:r>
      <w:r>
        <w:rPr/>
        <w:t>comercial,</w:t>
      </w:r>
      <w:r>
        <w:rPr>
          <w:spacing w:val="-2"/>
        </w:rPr>
        <w:t> </w:t>
      </w:r>
      <w:r>
        <w:rPr/>
        <w:t>pode- se apontar prejuízo relacionado à limitação na prospecção e atendimento de novos negócios e cargas, em razão dessa restrição operacional, que reduz a capacidade de atendimento e a flexibilidade operacional do Porto. Contudo, para fins de adequada mensuração do eventual prejuízo operacional decorrente dessa situação, sugere-se que a CODGEP</w:t>
      </w:r>
      <w:r>
        <w:rPr>
          <w:spacing w:val="-6"/>
        </w:rPr>
        <w:t> </w:t>
      </w:r>
      <w:r>
        <w:rPr/>
        <w:t>apresente levantamento das solicitações de atracação e operações que, porventura, tenham deixado de ser atendidas ou tenham sido negadas, em razão da situação atual do referido berço.</w:t>
      </w:r>
    </w:p>
    <w:p>
      <w:pPr>
        <w:pStyle w:val="BodyText"/>
        <w:spacing w:before="107"/>
        <w:ind w:right="256"/>
        <w:jc w:val="both"/>
      </w:pPr>
      <w:r>
        <w:rPr/>
        <w:t>O Conselho solicita manifestação da DIEGEP sobre o assunto e convoca o responsável para prestar esclarecimentos na próxima reunião, destacando, ainda, a manifestação apresentada pela DIRCOM.</w:t>
      </w:r>
    </w:p>
    <w:p>
      <w:pPr>
        <w:pStyle w:val="BodyText"/>
        <w:spacing w:before="233"/>
        <w:ind w:left="0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ABERTURA DOS TRABALHOS - Dificuldades no acesso à internet -</w:t>
      </w:r>
      <w:r>
        <w:rPr>
          <w:b/>
          <w:sz w:val="24"/>
        </w:rPr>
        <w:t> </w:t>
      </w:r>
      <w:r>
        <w:rPr>
          <w:sz w:val="24"/>
        </w:rPr>
        <w:t>A DIEGEP, através de Despacho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Distribuição</w:t>
      </w:r>
      <w:r>
        <w:rPr>
          <w:spacing w:val="-6"/>
          <w:sz w:val="24"/>
        </w:rPr>
        <w:t> </w:t>
      </w:r>
      <w:r>
        <w:rPr>
          <w:sz w:val="24"/>
        </w:rPr>
        <w:t>10790116,</w:t>
      </w:r>
      <w:r>
        <w:rPr>
          <w:spacing w:val="-6"/>
          <w:sz w:val="24"/>
        </w:rPr>
        <w:t> </w:t>
      </w:r>
      <w:r>
        <w:rPr>
          <w:sz w:val="24"/>
        </w:rPr>
        <w:t>encaminhou</w:t>
      </w:r>
      <w:r>
        <w:rPr>
          <w:spacing w:val="-6"/>
          <w:sz w:val="24"/>
        </w:rPr>
        <w:t> </w:t>
      </w:r>
      <w:r>
        <w:rPr>
          <w:sz w:val="24"/>
        </w:rPr>
        <w:t>manifestação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CODINF</w:t>
      </w:r>
      <w:r>
        <w:rPr>
          <w:spacing w:val="-6"/>
          <w:sz w:val="24"/>
        </w:rPr>
        <w:t> </w:t>
      </w:r>
      <w:r>
        <w:rPr>
          <w:sz w:val="24"/>
        </w:rPr>
        <w:t>(10909307)</w:t>
      </w:r>
      <w:r>
        <w:rPr>
          <w:spacing w:val="-6"/>
          <w:sz w:val="24"/>
        </w:rPr>
        <w:t> </w:t>
      </w:r>
      <w:r>
        <w:rPr>
          <w:sz w:val="24"/>
        </w:rPr>
        <w:t>informando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o problema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instabilidades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acesso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internet</w:t>
      </w:r>
      <w:r>
        <w:rPr>
          <w:spacing w:val="40"/>
          <w:sz w:val="24"/>
        </w:rPr>
        <w:t> </w:t>
      </w:r>
      <w:r>
        <w:rPr>
          <w:sz w:val="24"/>
        </w:rPr>
        <w:t>registradas</w:t>
      </w:r>
      <w:r>
        <w:rPr>
          <w:spacing w:val="40"/>
          <w:sz w:val="24"/>
        </w:rPr>
        <w:t> </w:t>
      </w:r>
      <w:r>
        <w:rPr>
          <w:sz w:val="24"/>
        </w:rPr>
        <w:t>durante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reunião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formato</w:t>
      </w:r>
      <w:r>
        <w:rPr>
          <w:spacing w:val="40"/>
          <w:sz w:val="24"/>
        </w:rPr>
        <w:t> </w:t>
      </w:r>
      <w:r>
        <w:rPr>
          <w:sz w:val="24"/>
        </w:rPr>
        <w:t>híbrido</w:t>
      </w:r>
      <w:r>
        <w:rPr>
          <w:spacing w:val="40"/>
          <w:sz w:val="24"/>
        </w:rPr>
        <w:t> </w:t>
      </w:r>
      <w:r>
        <w:rPr>
          <w:sz w:val="24"/>
        </w:rPr>
        <w:t>não</w:t>
      </w:r>
    </w:p>
    <w:p>
      <w:pPr>
        <w:spacing w:after="0"/>
        <w:jc w:val="both"/>
        <w:rPr>
          <w:sz w:val="24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39"/>
        <w:jc w:val="both"/>
      </w:pPr>
      <w:r>
        <w:rPr/>
        <w:t>decorreram de falha sistêmica ou omissão da área de TI, mas estão diretamente relacionadas às obras da reforma atualmente em curso no prédio sede da CDC. Ressalte-se que as atividades administrativas — inclusive reuniões deliberativas — vêm sendo mantidas concomitantemente à execução das obras, nas áreas ainda não alcançadas pela reforma. É de conhecimento geral que intervenções físicas dessa natureza, realizadas com ocupação parcial do prédio, implicam riscos operacionais e eventuais impactos sobre a infraestrutura instalada, especialmente quando envolvem redes estruturadas, cabeamento e ativos de conectividade. Não obstante tal contexto, o fator determinante para as recorrentes interrupções tem sido a ausência de comunicação prévia à CODTEI acerca de desligamentos de equipamentos, remanejamento ou corte de cabeamento lógico por parte da empresa contratada para a obra, bem como da Coordenadoria responsável pela fiscalização contratual (CODINF). A CODTEI já formalizou alertas quanto à imprescindibilidade de comunicação antecipada de quaisquer intervenções que possam impactar ativos ou serviços de TI, justamente para possibilitar a adoção de medidas preventivas, mitigatórias ou de contingência.</w:t>
      </w:r>
      <w:r>
        <w:rPr>
          <w:spacing w:val="-4"/>
        </w:rPr>
        <w:t> </w:t>
      </w:r>
      <w:r>
        <w:rPr/>
        <w:t>Todavia,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momento,</w:t>
      </w:r>
      <w:r>
        <w:rPr>
          <w:spacing w:val="-4"/>
        </w:rPr>
        <w:t> </w:t>
      </w:r>
      <w:r>
        <w:rPr/>
        <w:t>tais</w:t>
      </w:r>
      <w:r>
        <w:rPr>
          <w:spacing w:val="-4"/>
        </w:rPr>
        <w:t> </w:t>
      </w:r>
      <w:r>
        <w:rPr/>
        <w:t>comunicações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têm</w:t>
      </w:r>
      <w:r>
        <w:rPr>
          <w:spacing w:val="-4"/>
        </w:rPr>
        <w:t> </w:t>
      </w:r>
      <w:r>
        <w:rPr/>
        <w:t>ocorrido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tempestiva</w:t>
      </w:r>
      <w:r>
        <w:rPr>
          <w:spacing w:val="-3"/>
        </w:rPr>
        <w:t> </w:t>
      </w:r>
      <w:r>
        <w:rPr/>
        <w:t>e estruturada, o que inviabiliza atuação preventiva eficaz. Reitera-se a necessidade de que a fiscalização contratual estabeleça, com a empresa executora da reforma, fluxo formal e obrigatório de comunicação prévia à CODTEI para quaisquer intervenções que possam afetar a infraestrutura tecnológica, sob pena de persistirem ocorrências como a relatada. Por fim, a CODTEI permanece à disposição para atuação conjunta, inclusive para definição de protocolo preventivo que assegure a continuidade dos serviços de TI durante o período de reforma.</w:t>
      </w:r>
    </w:p>
    <w:p>
      <w:pPr>
        <w:pStyle w:val="BodyText"/>
        <w:spacing w:before="87"/>
        <w:ind w:right="273"/>
        <w:jc w:val="both"/>
      </w:pPr>
      <w:r>
        <w:rPr/>
        <w:t>O Conselho solicita que a Diretoria tome providências junto à CODINF. O Conselho encaminha o assunto à DIRPRE para conhecimento do problema relatado pela CODTEI.</w:t>
      </w:r>
    </w:p>
    <w:p>
      <w:pPr>
        <w:pStyle w:val="BodyText"/>
        <w:spacing w:before="233"/>
        <w:ind w:left="0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Atas das 2525ª a 2528ª Reuniões Ordinárias e 90ª Reunião Extraordinária da DIREXE, realizadas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em novembro e dezembro de 2025 - Consultoria Tributária Estratégica -</w:t>
      </w:r>
      <w:r>
        <w:rPr>
          <w:b/>
          <w:sz w:val="24"/>
        </w:rPr>
        <w:t> </w:t>
      </w:r>
      <w:r>
        <w:rPr>
          <w:sz w:val="24"/>
        </w:rPr>
        <w:t>A DIRPRE, através do Comunicado nº 6/2026/DIRPRE-CDC, informou que enviará o Parecer Jurídico-Técnico, destinado à avaliação da viabilidade jurídica quando o mesmo for emitido.</w:t>
      </w:r>
    </w:p>
    <w:p>
      <w:pPr>
        <w:pStyle w:val="BodyText"/>
        <w:spacing w:before="112"/>
        <w:jc w:val="both"/>
      </w:pPr>
      <w:r>
        <w:rPr/>
        <w:t>O</w:t>
      </w:r>
      <w:r>
        <w:rPr>
          <w:spacing w:val="-10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acompanhará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pStyle w:val="BodyText"/>
        <w:ind w:right="241"/>
        <w:jc w:val="both"/>
      </w:pPr>
      <w:r>
        <w:rPr>
          <w:b/>
          <w:u w:val="single"/>
        </w:rPr>
        <w:t>Certidões de Regularidade – janeiro / 2026 – Certidão Tributos Federais -</w:t>
      </w:r>
      <w:r>
        <w:rPr>
          <w:b/>
        </w:rPr>
        <w:t> </w:t>
      </w:r>
      <w:r>
        <w:rPr/>
        <w:t>A DIRPRE, através do Comunicado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6/2026/DIRPRE-CDC,</w:t>
      </w:r>
      <w:r>
        <w:rPr>
          <w:spacing w:val="-4"/>
        </w:rPr>
        <w:t> </w:t>
      </w:r>
      <w:r>
        <w:rPr/>
        <w:t>informou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passará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adotar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orientação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inclusão,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material encaminhado para apreciação do Colegiado, de nota explicativa contendo a atualização das pendências relativas às certidões de débitos de tributos municipais, tributos federais e à Dívida Ativa da União atualmente registradas como positivas com efeito de negativa. Considerando, contudo, a necessidade de realização de levantamento técnico individualizado das pendências existentes, com análise conjunta sob os aspectos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contábil,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assegurar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adequada</w:t>
      </w:r>
      <w:r>
        <w:rPr>
          <w:spacing w:val="-1"/>
        </w:rPr>
        <w:t> </w:t>
      </w:r>
      <w:r>
        <w:rPr/>
        <w:t>identificação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natureza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situação,</w:t>
      </w:r>
      <w:r>
        <w:rPr>
          <w:spacing w:val="-1"/>
        </w:rPr>
        <w:t> </w:t>
      </w:r>
      <w:r>
        <w:rPr/>
        <w:t>suas causas e eventuais medidas de regularização em curso, informa-se que a adoção dessa sistemática ocorrerá a partir do mês subsequente.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 de então, o material encaminhado mensalmente ao Colegiado passará a</w:t>
      </w:r>
      <w:r>
        <w:rPr>
          <w:spacing w:val="-5"/>
        </w:rPr>
        <w:t> </w:t>
      </w:r>
      <w:r>
        <w:rPr/>
        <w:t>conter</w:t>
      </w:r>
      <w:r>
        <w:rPr>
          <w:spacing w:val="-5"/>
        </w:rPr>
        <w:t> </w:t>
      </w:r>
      <w:r>
        <w:rPr/>
        <w:t>nota</w:t>
      </w:r>
      <w:r>
        <w:rPr>
          <w:spacing w:val="-5"/>
        </w:rPr>
        <w:t> </w:t>
      </w:r>
      <w:r>
        <w:rPr/>
        <w:t>explicativa</w:t>
      </w:r>
      <w:r>
        <w:rPr>
          <w:spacing w:val="-5"/>
        </w:rPr>
        <w:t> </w:t>
      </w:r>
      <w:r>
        <w:rPr/>
        <w:t>específica,</w:t>
      </w:r>
      <w:r>
        <w:rPr>
          <w:spacing w:val="-5"/>
        </w:rPr>
        <w:t> </w:t>
      </w:r>
      <w:r>
        <w:rPr/>
        <w:t>apresentando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atualização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referidas</w:t>
      </w:r>
      <w:r>
        <w:rPr>
          <w:spacing w:val="-4"/>
        </w:rPr>
        <w:t> </w:t>
      </w:r>
      <w:r>
        <w:rPr/>
        <w:t>certidões,</w:t>
      </w:r>
      <w:r>
        <w:rPr>
          <w:spacing w:val="-4"/>
        </w:rPr>
        <w:t> </w:t>
      </w:r>
      <w:r>
        <w:rPr/>
        <w:t>bem</w:t>
      </w:r>
      <w:r>
        <w:rPr>
          <w:spacing w:val="-4"/>
        </w:rPr>
        <w:t> </w:t>
      </w:r>
      <w:r>
        <w:rPr/>
        <w:t>como as informações pertinentes ao acompanhamento das respectivas pendências e das providências administrativas ou judiciais eventualmente adotadas. Com essa medida, busca-se assegurar maior transparência informacional e acompanhamento sistemático pelo Conselho acerca da situação de regularidade fiscal da Companhia.</w:t>
      </w:r>
    </w:p>
    <w:p>
      <w:pPr>
        <w:pStyle w:val="BodyText"/>
        <w:spacing w:before="95"/>
        <w:jc w:val="both"/>
      </w:pPr>
      <w:r>
        <w:rPr/>
        <w:t>O</w:t>
      </w:r>
      <w:r>
        <w:rPr>
          <w:spacing w:val="-10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encaminha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9"/>
        </w:rPr>
        <w:t> </w:t>
      </w:r>
      <w:r>
        <w:rPr/>
        <w:t>ao</w:t>
      </w:r>
      <w:r>
        <w:rPr>
          <w:spacing w:val="-10"/>
        </w:rPr>
        <w:t> </w:t>
      </w:r>
      <w:r>
        <w:rPr/>
        <w:t>CONSAD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>
          <w:spacing w:val="-2"/>
        </w:rPr>
        <w:t>conhecimento.</w:t>
      </w:r>
    </w:p>
    <w:p>
      <w:pPr>
        <w:pStyle w:val="BodyText"/>
        <w:spacing w:before="235"/>
        <w:ind w:left="0"/>
      </w:pPr>
    </w:p>
    <w:p>
      <w:pPr>
        <w:pStyle w:val="BodyText"/>
        <w:ind w:right="245"/>
        <w:jc w:val="both"/>
      </w:pPr>
      <w:r>
        <w:rPr>
          <w:b/>
          <w:u w:val="single"/>
        </w:rPr>
        <w:t>Relatório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Gerencial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agosto/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Más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condições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defensas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do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berço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103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parte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estrutura</w:t>
      </w:r>
      <w:r>
        <w:rPr>
          <w:b/>
        </w:rPr>
        <w:t> </w:t>
      </w:r>
      <w:r>
        <w:rPr>
          <w:b/>
          <w:u w:val="single"/>
        </w:rPr>
        <w:t>do Cais Comercial -</w:t>
      </w:r>
      <w:r>
        <w:rPr>
          <w:b/>
        </w:rPr>
        <w:t> </w:t>
      </w:r>
      <w:r>
        <w:rPr/>
        <w:t>A DIRCOM, através do Comunicado nº 4/2026/DIRCOM-CDC, informou que atualmente, a manutenção do berço 105 é de responsabilidade desta CDC. Contudo, a INFRA S.A., por recomendação do MPOR, está realizando a revisão do EVTEA do MUC 04, na qual está prevista a possibilidade de inclusão do berço 105 como parte do arrendamento do terminal de contêineres, passando, assim, a responsabilidade pela manutenção ao futuro arrendatário. Reforçamos que está programada a visita técnica da INFRA</w:t>
      </w:r>
      <w:r>
        <w:rPr>
          <w:spacing w:val="-7"/>
        </w:rPr>
        <w:t> </w:t>
      </w:r>
      <w:r>
        <w:rPr/>
        <w:t>S.A. ao Porto de Fortaleza nos dias 02 e 03 de março de 2026, com o objetivo de analisar o item em questão, bem como outros aspectos contemplados no EVTEA.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jc w:val="both"/>
      </w:pPr>
      <w:r>
        <w:rPr/>
        <w:t>O</w:t>
      </w:r>
      <w:r>
        <w:rPr>
          <w:spacing w:val="-10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acompanhará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A DIREXE, através do Comunicado nº 2/2026/DIREXE-CDC, informou que solicitou à Coordenadoria de Compras e Licitações que proceda com uma atualização do Plano de Contratações da CDC referente ao Exercício de 2026.</w:t>
      </w:r>
    </w:p>
    <w:p>
      <w:pPr>
        <w:pStyle w:val="BodyText"/>
        <w:spacing w:before="111"/>
        <w:ind w:right="263"/>
        <w:jc w:val="both"/>
      </w:pPr>
      <w:r>
        <w:rPr/>
        <w:t>O Conselho solicita que o PCA de 2026 seja apresentado na próxima reunião, prevista para o final de março de 2026.</w:t>
      </w:r>
    </w:p>
    <w:p>
      <w:pPr>
        <w:pStyle w:val="BodyText"/>
        <w:spacing w:before="233"/>
        <w:ind w:left="0"/>
      </w:pPr>
    </w:p>
    <w:p>
      <w:pPr>
        <w:spacing w:before="0"/>
        <w:ind w:left="242" w:right="250" w:firstLine="0"/>
        <w:jc w:val="both"/>
        <w:rPr>
          <w:sz w:val="24"/>
        </w:rPr>
      </w:pPr>
      <w:r>
        <w:rPr>
          <w:b/>
          <w:sz w:val="24"/>
          <w:u w:val="single"/>
        </w:rPr>
        <w:t>Diligência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AUDINT nº 04/2025 – Contratações emergenciais e reconhecimento de dívida - Excessivo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 contratações emergências e reconhecimentos de dívida -</w:t>
      </w:r>
      <w:r>
        <w:rPr>
          <w:b/>
          <w:sz w:val="24"/>
        </w:rPr>
        <w:t> </w:t>
      </w:r>
      <w:r>
        <w:rPr>
          <w:sz w:val="24"/>
        </w:rPr>
        <w:t>A DIREXE, através do Comunicado nº 2/2026/DIREXE-CDC, informou que, atualmente, a CDC possui apenas 1 (um) contrato emergencial firmado, cujo objeto consiste na execução dos serviços remanescentes para conclusão da Obra de Acesso ao Terminal Marítimo de Passageiros (TMP) do Porto de Fortaleza. A Diretoria informou ainda, que tem envidado esforços para realizar suas contratações dentro do planejamento anual.</w:t>
      </w:r>
    </w:p>
    <w:p>
      <w:pPr>
        <w:pStyle w:val="BodyText"/>
        <w:spacing w:before="109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Atas das 2525ª a 2528ª Reuniões Ordinárias e 90ª Reunião Extraordinária da DIREXE, realizadas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em novembro e dezembro de 2025 - Reconhecimento de Dívida Hapvida -</w:t>
      </w:r>
      <w:r>
        <w:rPr>
          <w:b/>
          <w:sz w:val="24"/>
        </w:rPr>
        <w:t> </w:t>
      </w:r>
      <w:r>
        <w:rPr>
          <w:sz w:val="24"/>
        </w:rPr>
        <w:t>A DIREXE, através do Comunicado nº 2/2026/DIREXE-CDC, informou que, atualmente, a CDC possui apenas 1 (um) contrato emergencial</w:t>
      </w:r>
      <w:r>
        <w:rPr>
          <w:spacing w:val="-4"/>
          <w:sz w:val="24"/>
        </w:rPr>
        <w:t> </w:t>
      </w:r>
      <w:r>
        <w:rPr>
          <w:sz w:val="24"/>
        </w:rPr>
        <w:t>firmado,</w:t>
      </w:r>
      <w:r>
        <w:rPr>
          <w:spacing w:val="-3"/>
          <w:sz w:val="24"/>
        </w:rPr>
        <w:t> </w:t>
      </w:r>
      <w:r>
        <w:rPr>
          <w:sz w:val="24"/>
        </w:rPr>
        <w:t>cujo</w:t>
      </w:r>
      <w:r>
        <w:rPr>
          <w:spacing w:val="-3"/>
          <w:sz w:val="24"/>
        </w:rPr>
        <w:t> </w:t>
      </w:r>
      <w:r>
        <w:rPr>
          <w:sz w:val="24"/>
        </w:rPr>
        <w:t>objeto</w:t>
      </w:r>
      <w:r>
        <w:rPr>
          <w:spacing w:val="-3"/>
          <w:sz w:val="24"/>
        </w:rPr>
        <w:t> </w:t>
      </w:r>
      <w:r>
        <w:rPr>
          <w:sz w:val="24"/>
        </w:rPr>
        <w:t>consiste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serviços</w:t>
      </w:r>
      <w:r>
        <w:rPr>
          <w:spacing w:val="-3"/>
          <w:sz w:val="24"/>
        </w:rPr>
        <w:t> </w:t>
      </w:r>
      <w:r>
        <w:rPr>
          <w:sz w:val="24"/>
        </w:rPr>
        <w:t>remanescentes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conclusão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Obra de</w:t>
      </w:r>
      <w:r>
        <w:rPr>
          <w:spacing w:val="-12"/>
          <w:sz w:val="24"/>
        </w:rPr>
        <w:t> </w:t>
      </w:r>
      <w:r>
        <w:rPr>
          <w:sz w:val="24"/>
        </w:rPr>
        <w:t>Acesso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Terminal</w:t>
      </w:r>
      <w:r>
        <w:rPr>
          <w:spacing w:val="-1"/>
          <w:sz w:val="24"/>
        </w:rPr>
        <w:t> </w:t>
      </w:r>
      <w:r>
        <w:rPr>
          <w:sz w:val="24"/>
        </w:rPr>
        <w:t>Marítimo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Passageiros</w:t>
      </w:r>
      <w:r>
        <w:rPr>
          <w:spacing w:val="-1"/>
          <w:sz w:val="24"/>
        </w:rPr>
        <w:t> </w:t>
      </w:r>
      <w:r>
        <w:rPr>
          <w:sz w:val="24"/>
        </w:rPr>
        <w:t>(TMP)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Porto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Fortaleza.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Diretoria</w:t>
      </w:r>
      <w:r>
        <w:rPr>
          <w:spacing w:val="-1"/>
          <w:sz w:val="24"/>
        </w:rPr>
        <w:t> </w:t>
      </w:r>
      <w:r>
        <w:rPr>
          <w:sz w:val="24"/>
        </w:rPr>
        <w:t>informou</w:t>
      </w:r>
      <w:r>
        <w:rPr>
          <w:spacing w:val="-1"/>
          <w:sz w:val="24"/>
        </w:rPr>
        <w:t> </w:t>
      </w:r>
      <w:r>
        <w:rPr>
          <w:sz w:val="24"/>
        </w:rPr>
        <w:t>ainda, que tem envidado esforços para realizar suas contratações dentro do planejamento anual.</w:t>
      </w:r>
    </w:p>
    <w:p>
      <w:pPr>
        <w:pStyle w:val="BodyText"/>
        <w:spacing w:before="226"/>
        <w:ind w:left="0"/>
      </w:pPr>
    </w:p>
    <w:p>
      <w:pPr>
        <w:pStyle w:val="BodyText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Atas da 2529ª a 2531ª Reunião Ordinária e 91ª Reunião Extraordinária da DIREXE – Termos 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Reconhecimentos de Dívidas -</w:t>
      </w:r>
      <w:r>
        <w:rPr>
          <w:b/>
          <w:sz w:val="24"/>
        </w:rPr>
        <w:t> </w:t>
      </w:r>
      <w:r>
        <w:rPr>
          <w:sz w:val="24"/>
        </w:rPr>
        <w:t>A DIREXE, através do Comunicado nº 2/2026/DIREXE-CDC, informou que, atualmente, a CDC possui apenas 1 (um) contrato emergencial firmado, cujo objeto consiste na execução dos serviços remanescentes para conclusão da Obra de Acesso ao Terminal Marítimo de Passageiros (TMP) do Porto de Fortaleza. A Diretoria informou ainda, que tem envidado esforços para realizar suas contratações dentro do planejamento anual.</w:t>
      </w:r>
    </w:p>
    <w:p>
      <w:pPr>
        <w:pStyle w:val="BodyText"/>
        <w:spacing w:before="109"/>
        <w:ind w:right="248"/>
        <w:jc w:val="both"/>
      </w:pPr>
      <w:r>
        <w:rPr/>
        <w:t>O Conselho retira a pendência e registra que houve três reconhecimentos de dívida decorrentes da contratação emergencial de serviços de nuvem.</w:t>
      </w:r>
    </w:p>
    <w:p>
      <w:pPr>
        <w:pStyle w:val="BodyText"/>
        <w:spacing w:before="233"/>
        <w:ind w:left="0"/>
      </w:pPr>
    </w:p>
    <w:p>
      <w:pPr>
        <w:spacing w:before="0"/>
        <w:ind w:left="242" w:right="249" w:firstLine="0"/>
        <w:jc w:val="both"/>
        <w:rPr>
          <w:sz w:val="24"/>
        </w:rPr>
      </w:pPr>
      <w:r>
        <w:rPr>
          <w:b/>
          <w:sz w:val="24"/>
          <w:u w:val="single"/>
        </w:rPr>
        <w:t>Relatório de Auditoria Externa referente ao 3º trimestre / 2025 – Apresentação do Relatório -</w:t>
      </w:r>
      <w:r>
        <w:rPr>
          <w:b/>
          <w:spacing w:val="40"/>
          <w:sz w:val="24"/>
        </w:rPr>
        <w:t> </w:t>
      </w:r>
      <w:r>
        <w:rPr>
          <w:sz w:val="24"/>
        </w:rPr>
        <w:t>A DIAFIN, através do Despacho de Distribuição 10943251, informou que anualmente é apresentado o cronograma com as datas, conforme anexo SEI n° 10938435.</w:t>
      </w:r>
    </w:p>
    <w:p>
      <w:pPr>
        <w:pStyle w:val="BodyText"/>
        <w:spacing w:before="114"/>
        <w:ind w:right="242"/>
        <w:jc w:val="both"/>
      </w:pPr>
      <w:r>
        <w:rPr/>
        <w:t>O Conselho solicita o envio do cronograma referente ao exercício de 2026, registrando que reiterou as recomendações do COAUD constantes do Relatório relativas às contas do exercício social de 2025 e a necessidade de apresentação das contas anuais em prazo hábil para análise e eventual ajuste.</w:t>
      </w:r>
    </w:p>
    <w:p>
      <w:pPr>
        <w:pStyle w:val="BodyText"/>
        <w:spacing w:before="232"/>
        <w:ind w:left="0"/>
      </w:pPr>
    </w:p>
    <w:p>
      <w:pPr>
        <w:spacing w:before="0"/>
        <w:ind w:left="242" w:right="271" w:firstLine="0"/>
        <w:jc w:val="both"/>
        <w:rPr>
          <w:sz w:val="24"/>
        </w:rPr>
      </w:pPr>
      <w:r>
        <w:rPr>
          <w:b/>
          <w:sz w:val="24"/>
          <w:u w:val="single"/>
        </w:rPr>
        <w:t>Relatório de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Auditoria Externa referente ao 3º trimestre / 2025 – Calendário -</w:t>
      </w:r>
      <w:r>
        <w:rPr>
          <w:b/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DIAFIN, através do Despacho de Distribuição 10943251, encaminhou o cronograma para análises e deliberações (10935487).</w:t>
      </w:r>
    </w:p>
    <w:p>
      <w:pPr>
        <w:pStyle w:val="BodyText"/>
        <w:spacing w:before="116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  <w:ind w:left="0"/>
      </w:pPr>
    </w:p>
    <w:p>
      <w:pPr>
        <w:spacing w:before="1"/>
        <w:ind w:left="242" w:right="0" w:firstLine="0"/>
        <w:jc w:val="both"/>
        <w:rPr>
          <w:sz w:val="24"/>
        </w:rPr>
      </w:pPr>
      <w:r>
        <w:rPr>
          <w:b/>
          <w:sz w:val="24"/>
          <w:u w:val="single"/>
        </w:rPr>
        <w:t>Certidões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Regularidade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janeiro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2026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Certidão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Tributos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Municipais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DIAFIN,</w:t>
      </w:r>
      <w:r>
        <w:rPr>
          <w:spacing w:val="10"/>
          <w:sz w:val="24"/>
        </w:rPr>
        <w:t> </w:t>
      </w:r>
      <w:r>
        <w:rPr>
          <w:sz w:val="24"/>
        </w:rPr>
        <w:t>através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do</w:t>
      </w:r>
    </w:p>
    <w:p>
      <w:pPr>
        <w:spacing w:after="0"/>
        <w:jc w:val="both"/>
        <w:rPr>
          <w:sz w:val="24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0"/>
        <w:jc w:val="both"/>
      </w:pPr>
      <w:r>
        <w:rPr/>
        <w:t>Despacho de Distribuição 10943251, encaminhou Relatório SEFIN Fortaleza com as informações </w:t>
      </w:r>
      <w:r>
        <w:rPr>
          <w:spacing w:val="-2"/>
        </w:rPr>
        <w:t>(10940246).</w:t>
      </w:r>
    </w:p>
    <w:p>
      <w:pPr>
        <w:pStyle w:val="BodyText"/>
        <w:spacing w:before="116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seja</w:t>
      </w:r>
      <w:r>
        <w:rPr>
          <w:spacing w:val="-12"/>
        </w:rPr>
        <w:t> </w:t>
      </w:r>
      <w:r>
        <w:rPr/>
        <w:t>apresentada</w:t>
      </w:r>
      <w:r>
        <w:rPr>
          <w:spacing w:val="-11"/>
        </w:rPr>
        <w:t> </w:t>
      </w:r>
      <w:r>
        <w:rPr/>
        <w:t>explicação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Relatório</w:t>
      </w:r>
      <w:r>
        <w:rPr>
          <w:spacing w:val="-11"/>
        </w:rPr>
        <w:t> </w:t>
      </w:r>
      <w:r>
        <w:rPr>
          <w:spacing w:val="-2"/>
        </w:rPr>
        <w:t>encaminhado.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A AUDINT, através do Comunicado 30 (10891940), informou que procedeu ao levantamento solicitado e apresenta em anexo a Diligência nº 02/2026 (SEI 10892094).</w:t>
      </w:r>
    </w:p>
    <w:p>
      <w:pPr>
        <w:pStyle w:val="BodyText"/>
        <w:spacing w:before="111"/>
        <w:ind w:right="236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encaminha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Diligência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CODCOL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providências,</w:t>
      </w:r>
      <w:r>
        <w:rPr>
          <w:spacing w:val="-9"/>
        </w:rPr>
        <w:t> </w:t>
      </w:r>
      <w:r>
        <w:rPr/>
        <w:t>dando</w:t>
      </w:r>
      <w:r>
        <w:rPr>
          <w:spacing w:val="-9"/>
        </w:rPr>
        <w:t> </w:t>
      </w:r>
      <w:r>
        <w:rPr/>
        <w:t>conhecimento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CONSAD e DIREXE.</w:t>
      </w:r>
    </w:p>
    <w:p>
      <w:pPr>
        <w:pStyle w:val="BodyText"/>
        <w:spacing w:before="233"/>
        <w:ind w:left="0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julho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– Impacto na Folha de Pagamento -</w:t>
      </w:r>
      <w:r>
        <w:rPr>
          <w:b/>
          <w:sz w:val="24"/>
        </w:rPr>
        <w:t> </w:t>
      </w:r>
      <w:r>
        <w:rPr>
          <w:sz w:val="24"/>
        </w:rPr>
        <w:t>O CONSAD, através do Comunicado no 02/2026/CONSAD- CDC, informou que a referida pendência será encaminhada para análise do CONSAD em sua próxima </w:t>
      </w:r>
      <w:r>
        <w:rPr>
          <w:spacing w:val="-2"/>
          <w:sz w:val="24"/>
        </w:rPr>
        <w:t>reunião.</w:t>
      </w:r>
    </w:p>
    <w:p>
      <w:pPr>
        <w:pStyle w:val="BodyText"/>
        <w:spacing w:before="112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Relatório 01/2025 – Auditoria de Licitações – Comissão Permanente de Licitação -</w:t>
      </w:r>
      <w:r>
        <w:rPr>
          <w:b/>
          <w:sz w:val="24"/>
        </w:rPr>
        <w:t> </w:t>
      </w:r>
      <w:r>
        <w:rPr>
          <w:sz w:val="24"/>
        </w:rPr>
        <w:t>O CONSAD, através do Comunicado no 02/2026/CONSAD-CDC, informou que estará analisando a manifestação da Coordenadoria Jurídica e encaminhará posteriormente ao CONFIS.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Valores de Alçadas Conselhos de Administração das demais Docas -</w:t>
      </w:r>
      <w:r>
        <w:rPr>
          <w:b/>
          <w:spacing w:val="40"/>
          <w:sz w:val="24"/>
        </w:rPr>
        <w:t> </w:t>
      </w:r>
      <w:r>
        <w:rPr>
          <w:sz w:val="24"/>
        </w:rPr>
        <w:t>O CONSAD, através do Comunicado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02/2026/CONSAD-CDC,</w:t>
      </w:r>
      <w:r>
        <w:rPr>
          <w:spacing w:val="-9"/>
          <w:sz w:val="24"/>
        </w:rPr>
        <w:t> </w:t>
      </w:r>
      <w:r>
        <w:rPr>
          <w:sz w:val="24"/>
        </w:rPr>
        <w:t>informou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deliberou</w:t>
      </w:r>
      <w:r>
        <w:rPr>
          <w:spacing w:val="-9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redução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valor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alçada,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R$ 5.000.000,00 (cinco milhões de reais).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BodyText"/>
        <w:ind w:right="240"/>
        <w:jc w:val="both"/>
      </w:pPr>
      <w:r>
        <w:rPr>
          <w:b/>
          <w:u w:val="single"/>
        </w:rPr>
        <w:t>Atas das 2517ª a 2524ª Reuniões Ordinárias e 87ª a 89ª Reuniões Extraordinárias da DIREXE,</w:t>
      </w:r>
      <w:r>
        <w:rPr>
          <w:b/>
        </w:rPr>
        <w:t> </w:t>
      </w:r>
      <w:r>
        <w:rPr>
          <w:b/>
          <w:u w:val="single"/>
        </w:rPr>
        <w:t>realizadas em setembro e outubro de 2025 -</w:t>
      </w:r>
      <w:r>
        <w:rPr>
          <w:b/>
        </w:rPr>
        <w:t> </w:t>
      </w:r>
      <w:r>
        <w:rPr/>
        <w:t>O CONSAD, através do Comunicado no 02/2026/CONSAD-CDC,</w:t>
      </w:r>
      <w:r>
        <w:rPr>
          <w:spacing w:val="-5"/>
        </w:rPr>
        <w:t> </w:t>
      </w:r>
      <w:r>
        <w:rPr/>
        <w:t>informou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solicitou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Diretoria</w:t>
      </w:r>
      <w:r>
        <w:rPr>
          <w:spacing w:val="-5"/>
        </w:rPr>
        <w:t> </w:t>
      </w:r>
      <w:r>
        <w:rPr/>
        <w:t>apresente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contendo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previsão dos gastos com as contratações/despesas mensais versus as receitas previstas para o Exercício de 2026. O Conselho recomenda ainda, que o escritório de projetos da CDC, juntamente com a Coordenadoria de Controle,</w:t>
      </w:r>
      <w:r>
        <w:rPr>
          <w:spacing w:val="-2"/>
        </w:rPr>
        <w:t> </w:t>
      </w:r>
      <w:r>
        <w:rPr/>
        <w:t>acompanhe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andamento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prorrogações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Companhia,</w:t>
      </w:r>
      <w:r>
        <w:rPr>
          <w:spacing w:val="-2"/>
        </w:rPr>
        <w:t> </w:t>
      </w:r>
      <w:r>
        <w:rPr/>
        <w:t>mesmo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temporariamente,</w:t>
      </w:r>
      <w:r>
        <w:rPr>
          <w:spacing w:val="-2"/>
        </w:rPr>
        <w:t> </w:t>
      </w:r>
      <w:r>
        <w:rPr/>
        <w:t>visando reduzir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riscos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contratações</w:t>
      </w:r>
      <w:r>
        <w:rPr>
          <w:spacing w:val="-3"/>
        </w:rPr>
        <w:t> </w:t>
      </w:r>
      <w:r>
        <w:rPr/>
        <w:t>emergenciais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Confissão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Dívida.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Colegiado</w:t>
      </w:r>
      <w:r>
        <w:rPr>
          <w:spacing w:val="-3"/>
        </w:rPr>
        <w:t> </w:t>
      </w:r>
      <w:r>
        <w:rPr/>
        <w:t>solicita que a Coordenadoria de Compras e Licitações, apresenta o Plano de Contratações atualizado, sugerindo que as contratações continuadas (recorrentes) sejam tratadas em aba específica, com indicação dos prazos de</w:t>
      </w:r>
      <w:r>
        <w:rPr>
          <w:spacing w:val="-10"/>
        </w:rPr>
        <w:t> </w:t>
      </w:r>
      <w:r>
        <w:rPr/>
        <w:t>encerramento</w:t>
      </w:r>
      <w:r>
        <w:rPr>
          <w:spacing w:val="-10"/>
        </w:rPr>
        <w:t> </w:t>
      </w:r>
      <w:r>
        <w:rPr/>
        <w:t>(cronologicamente),</w:t>
      </w:r>
      <w:r>
        <w:rPr>
          <w:spacing w:val="-10"/>
        </w:rPr>
        <w:t> </w:t>
      </w:r>
      <w:r>
        <w:rPr/>
        <w:t>visando</w:t>
      </w:r>
      <w:r>
        <w:rPr>
          <w:spacing w:val="-10"/>
        </w:rPr>
        <w:t> </w:t>
      </w:r>
      <w:r>
        <w:rPr/>
        <w:t>melhorar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acompanhamento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prorrogações</w:t>
      </w:r>
      <w:r>
        <w:rPr>
          <w:spacing w:val="-10"/>
        </w:rPr>
        <w:t> </w:t>
      </w:r>
      <w:r>
        <w:rPr/>
        <w:t>mensalmente.</w:t>
      </w:r>
    </w:p>
    <w:p>
      <w:pPr>
        <w:pStyle w:val="BodyText"/>
        <w:spacing w:before="219"/>
        <w:ind w:left="0"/>
      </w:pPr>
    </w:p>
    <w:p>
      <w:pPr>
        <w:pStyle w:val="BodyText"/>
        <w:spacing w:before="1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  <w:ind w:left="0"/>
      </w:pPr>
    </w:p>
    <w:p>
      <w:pPr>
        <w:spacing w:before="1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O CONSAD, através do Comunicado no 02/2026/CONSAD-CDC, informou que a referida pendência será encaminhada para análise do CONSAD em sua próxima reunião.</w:t>
      </w:r>
    </w:p>
    <w:p>
      <w:pPr>
        <w:pStyle w:val="BodyText"/>
        <w:spacing w:before="110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39"/>
        <w:jc w:val="both"/>
      </w:pPr>
      <w:r>
        <w:rPr>
          <w:b/>
          <w:u w:val="single"/>
        </w:rPr>
        <w:t>Ofício recebido: Ofício Circular nº 040/2025 – SINDEPOR-CE - Corregedoria -</w:t>
      </w:r>
      <w:r>
        <w:rPr>
          <w:b/>
        </w:rPr>
        <w:t> </w:t>
      </w:r>
      <w:r>
        <w:rPr/>
        <w:t>O CONSAD, através do Comunicado no 02/2026/CONSAD-CDC, informou que em sua última reunião fez a seguinte determinação à Diretoria da CDC: “Diante da morosidade apresentada no andamento das sindicâncias da CDC e das recorrentes recomendações deste Conselho, em tratar como prioridade o encerramento das sindicâncias em andamento, sem ter sido apresentado resultado de melhoria. O Conselho determina que: I) A</w:t>
      </w:r>
      <w:r>
        <w:rPr>
          <w:spacing w:val="-6"/>
        </w:rPr>
        <w:t> </w:t>
      </w:r>
      <w:r>
        <w:rPr/>
        <w:t>Diretoria tome as providências necessárias, visando estruturar uma unidade de correição (Corregedoria) no âmbito da CDC, dentre elas destacar um (a) colaborador (a) para tal atribuição. II)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Diretoria verifique com a Controladoria-Geral da União a possibilidade de firmar um Termo de Cooperação Técnica visando melhorar os índices correcionais."</w:t>
      </w:r>
    </w:p>
    <w:p>
      <w:pPr>
        <w:pStyle w:val="BodyText"/>
        <w:spacing w:before="10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2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-</w:t>
      </w:r>
      <w:r>
        <w:rPr>
          <w:spacing w:val="-11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AUDINT</w:t>
      </w:r>
      <w:r>
        <w:rPr>
          <w:spacing w:val="-10"/>
        </w:rPr>
        <w:t> </w:t>
      </w:r>
      <w:r>
        <w:rPr/>
        <w:t>04/2025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Auditoria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Gestão</w:t>
      </w:r>
      <w:r>
        <w:rPr>
          <w:spacing w:val="-10"/>
        </w:rPr>
        <w:t> </w:t>
      </w:r>
      <w:r>
        <w:rPr>
          <w:spacing w:val="-2"/>
        </w:rPr>
        <w:t>Operacional</w:t>
      </w:r>
    </w:p>
    <w:p>
      <w:pPr>
        <w:pStyle w:val="BodyText"/>
        <w:spacing w:before="117"/>
        <w:ind w:right="278" w:firstLine="1406"/>
        <w:jc w:val="both"/>
      </w:pPr>
      <w:r>
        <w:rPr/>
        <w:t>A Coordenadora da AUDINT, Rebeca Soares, compareceu à reunião e apresentou o Relatório AUDINT nº 04/2025, que trata da Auditoria de Gestão Operacional.</w:t>
      </w:r>
    </w:p>
    <w:p>
      <w:pPr>
        <w:pStyle w:val="BodyText"/>
        <w:spacing w:before="116"/>
        <w:ind w:right="235" w:firstLine="1406"/>
        <w:jc w:val="both"/>
      </w:pPr>
      <w:r>
        <w:rPr/>
        <w:t>O Conselho parabeniza o trabalho desenvolvido pela Auditoria Interna e encaminha a matéria à DIREXE, ressaltando a necessidade de atendimento às recomendações constantes no Relatório AUDINT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04/2025,</w:t>
      </w:r>
      <w:r>
        <w:rPr>
          <w:spacing w:val="-8"/>
        </w:rPr>
        <w:t> </w:t>
      </w:r>
      <w:r>
        <w:rPr/>
        <w:t>chamando</w:t>
      </w:r>
      <w:r>
        <w:rPr>
          <w:spacing w:val="-8"/>
        </w:rPr>
        <w:t> </w:t>
      </w:r>
      <w:r>
        <w:rPr/>
        <w:t>especial</w:t>
      </w:r>
      <w:r>
        <w:rPr>
          <w:spacing w:val="-8"/>
        </w:rPr>
        <w:t> </w:t>
      </w:r>
      <w:r>
        <w:rPr/>
        <w:t>atenção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achados</w:t>
      </w:r>
      <w:r>
        <w:rPr>
          <w:spacing w:val="-8"/>
        </w:rPr>
        <w:t> </w:t>
      </w:r>
      <w:r>
        <w:rPr/>
        <w:t>III.1,</w:t>
      </w:r>
      <w:r>
        <w:rPr>
          <w:spacing w:val="-8"/>
        </w:rPr>
        <w:t> </w:t>
      </w:r>
      <w:r>
        <w:rPr/>
        <w:t>III.2,</w:t>
      </w:r>
      <w:r>
        <w:rPr>
          <w:spacing w:val="-8"/>
        </w:rPr>
        <w:t> </w:t>
      </w:r>
      <w:r>
        <w:rPr/>
        <w:t>III.5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III.6,</w:t>
      </w:r>
      <w:r>
        <w:rPr>
          <w:spacing w:val="-8"/>
        </w:rPr>
        <w:t> </w:t>
      </w:r>
      <w:r>
        <w:rPr/>
        <w:t>classificados</w:t>
      </w:r>
      <w:r>
        <w:rPr>
          <w:spacing w:val="-8"/>
        </w:rPr>
        <w:t> </w:t>
      </w:r>
      <w:r>
        <w:rPr/>
        <w:t>com criticidade média e alta.</w:t>
      </w:r>
    </w:p>
    <w:p>
      <w:pPr>
        <w:pStyle w:val="BodyText"/>
        <w:spacing w:before="230"/>
        <w:ind w:left="0"/>
      </w:pPr>
    </w:p>
    <w:p>
      <w:pPr>
        <w:pStyle w:val="Heading2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Contratos</w:t>
      </w:r>
    </w:p>
    <w:p>
      <w:pPr>
        <w:pStyle w:val="BodyText"/>
        <w:spacing w:before="117"/>
        <w:ind w:right="246" w:firstLine="1406"/>
        <w:jc w:val="both"/>
      </w:pPr>
      <w:r>
        <w:rPr/>
        <w:t>O Conselho recebeu o relatório de contratos, atualizado até o dia 25/02/2026, contendo as informações solicitadas.</w:t>
      </w:r>
    </w:p>
    <w:p>
      <w:pPr>
        <w:pStyle w:val="BodyText"/>
        <w:spacing w:before="234"/>
        <w:ind w:left="0"/>
      </w:pPr>
    </w:p>
    <w:p>
      <w:pPr>
        <w:pStyle w:val="Heading1"/>
        <w:ind w:left="242" w:firstLine="0"/>
      </w:pPr>
      <w:r>
        <w:rPr/>
        <w:t>1.</w:t>
      </w:r>
      <w:r>
        <w:rPr>
          <w:spacing w:val="-12"/>
        </w:rPr>
        <w:t> </w:t>
      </w:r>
      <w:r>
        <w:rPr/>
        <w:t>ASSUNTOS</w:t>
      </w:r>
      <w:r>
        <w:rPr>
          <w:spacing w:val="-12"/>
        </w:rPr>
        <w:t> </w:t>
      </w:r>
      <w:r>
        <w:rPr>
          <w:spacing w:val="-2"/>
        </w:rPr>
        <w:t>DIVERSOS</w:t>
      </w:r>
    </w:p>
    <w:p>
      <w:pPr>
        <w:pStyle w:val="Heading2"/>
        <w:numPr>
          <w:ilvl w:val="1"/>
          <w:numId w:val="2"/>
        </w:numPr>
        <w:tabs>
          <w:tab w:pos="599" w:val="left" w:leader="none"/>
        </w:tabs>
        <w:spacing w:line="240" w:lineRule="auto" w:before="117" w:after="0"/>
        <w:ind w:left="599" w:right="0" w:hanging="357"/>
        <w:jc w:val="left"/>
      </w:pPr>
      <w:r>
        <w:rPr/>
        <w:t>–</w:t>
      </w:r>
      <w:r>
        <w:rPr>
          <w:spacing w:val="-14"/>
        </w:rPr>
        <w:t> </w:t>
      </w:r>
      <w:r>
        <w:rPr/>
        <w:t>E-mail</w:t>
      </w:r>
      <w:r>
        <w:rPr>
          <w:spacing w:val="-14"/>
        </w:rPr>
        <w:t> </w:t>
      </w:r>
      <w:r>
        <w:rPr/>
        <w:t>recebido:</w:t>
      </w:r>
      <w:r>
        <w:rPr>
          <w:spacing w:val="-13"/>
        </w:rPr>
        <w:t> </w:t>
      </w:r>
      <w:r>
        <w:rPr/>
        <w:t>OFÍCIO</w:t>
      </w:r>
      <w:r>
        <w:rPr>
          <w:spacing w:val="-14"/>
        </w:rPr>
        <w:t> </w:t>
      </w:r>
      <w:r>
        <w:rPr/>
        <w:t>005/2026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SINDEPOR-</w:t>
      </w:r>
      <w:r>
        <w:rPr>
          <w:spacing w:val="-5"/>
        </w:rPr>
        <w:t>CE</w:t>
      </w:r>
    </w:p>
    <w:p>
      <w:pPr>
        <w:pStyle w:val="BodyText"/>
        <w:spacing w:before="118"/>
        <w:ind w:right="241" w:firstLine="1406"/>
        <w:jc w:val="both"/>
      </w:pPr>
      <w:r>
        <w:rPr/>
        <w:t>O Conselho</w:t>
      </w:r>
      <w:r>
        <w:rPr>
          <w:spacing w:val="-6"/>
        </w:rPr>
        <w:t> </w:t>
      </w:r>
      <w:r>
        <w:rPr/>
        <w:t>tomou conhecimento do Ofício nº 005/2026, do Sindicato dos empregados em empresas de Exploração de Serviços Portuários do Estado do Ceará - SINDEPOR.</w:t>
      </w:r>
    </w:p>
    <w:p>
      <w:pPr>
        <w:pStyle w:val="BodyText"/>
        <w:spacing w:before="115"/>
        <w:ind w:right="241" w:firstLine="1406"/>
        <w:jc w:val="both"/>
      </w:pPr>
      <w:r>
        <w:rPr/>
        <w:t>O Colegiado registra que a substituição dos guardas portuários por controladores de acesso foi decisão de gestão, amparada por Parecer Jurídico. Contudo, diante da decisão judicial, o Conselho acompanhará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determinações</w:t>
      </w:r>
      <w:r>
        <w:rPr>
          <w:spacing w:val="-3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Judicial,</w:t>
      </w:r>
      <w:r>
        <w:rPr>
          <w:spacing w:val="-3"/>
        </w:rPr>
        <w:t> </w:t>
      </w:r>
      <w:r>
        <w:rPr/>
        <w:t>cuja</w:t>
      </w:r>
      <w:r>
        <w:rPr>
          <w:spacing w:val="-3"/>
        </w:rPr>
        <w:t> </w:t>
      </w:r>
      <w:r>
        <w:rPr/>
        <w:t>execução,</w:t>
      </w:r>
      <w:r>
        <w:rPr>
          <w:spacing w:val="-3"/>
        </w:rPr>
        <w:t> </w:t>
      </w:r>
      <w:r>
        <w:rPr/>
        <w:t>segundo informado pela AUDINT, encontra-se suspensa, aguardando a realização de audiência de conciliação.</w:t>
      </w:r>
    </w:p>
    <w:p>
      <w:pPr>
        <w:pStyle w:val="BodyText"/>
        <w:spacing w:before="230"/>
        <w:ind w:left="0"/>
      </w:pPr>
    </w:p>
    <w:p>
      <w:pPr>
        <w:pStyle w:val="Heading2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3"/>
        </w:rPr>
        <w:t> </w:t>
      </w:r>
      <w:r>
        <w:rPr/>
        <w:t>Relatório</w:t>
      </w:r>
      <w:r>
        <w:rPr>
          <w:spacing w:val="-12"/>
        </w:rPr>
        <w:t> </w:t>
      </w:r>
      <w:r>
        <w:rPr/>
        <w:t>Anual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Atividades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Auditoria</w:t>
      </w:r>
      <w:r>
        <w:rPr>
          <w:spacing w:val="-12"/>
        </w:rPr>
        <w:t> </w:t>
      </w:r>
      <w:r>
        <w:rPr/>
        <w:t>Interna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RAINT</w:t>
      </w:r>
      <w:r>
        <w:rPr>
          <w:spacing w:val="-12"/>
        </w:rPr>
        <w:t> </w:t>
      </w:r>
      <w:r>
        <w:rPr/>
        <w:t>2025</w:t>
      </w:r>
      <w:r>
        <w:rPr>
          <w:spacing w:val="-12"/>
        </w:rPr>
        <w:t> </w:t>
      </w:r>
      <w:r>
        <w:rPr/>
        <w:t>(50900.001740/2024-</w:t>
      </w:r>
      <w:r>
        <w:rPr>
          <w:spacing w:val="-5"/>
        </w:rPr>
        <w:t>73)</w:t>
      </w:r>
    </w:p>
    <w:p>
      <w:pPr>
        <w:pStyle w:val="BodyText"/>
        <w:spacing w:before="118"/>
        <w:ind w:firstLine="1406"/>
      </w:pPr>
      <w:r>
        <w:rPr/>
        <w:t>A</w:t>
      </w:r>
      <w:r>
        <w:rPr>
          <w:spacing w:val="40"/>
        </w:rPr>
        <w:t> </w:t>
      </w:r>
      <w:r>
        <w:rPr/>
        <w:t>Coordenadora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AUDINT,</w:t>
      </w:r>
      <w:r>
        <w:rPr>
          <w:spacing w:val="40"/>
        </w:rPr>
        <w:t> </w:t>
      </w:r>
      <w:r>
        <w:rPr/>
        <w:t>Rebeca</w:t>
      </w:r>
      <w:r>
        <w:rPr>
          <w:spacing w:val="40"/>
        </w:rPr>
        <w:t> </w:t>
      </w:r>
      <w:r>
        <w:rPr/>
        <w:t>Soares,</w:t>
      </w:r>
      <w:r>
        <w:rPr>
          <w:spacing w:val="40"/>
        </w:rPr>
        <w:t> </w:t>
      </w:r>
      <w:r>
        <w:rPr/>
        <w:t>compareceu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reunião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apresentou</w:t>
      </w:r>
      <w:r>
        <w:rPr>
          <w:spacing w:val="40"/>
        </w:rPr>
        <w:t> </w:t>
      </w:r>
      <w:r>
        <w:rPr/>
        <w:t>o</w:t>
      </w:r>
      <w:r>
        <w:rPr>
          <w:spacing w:val="80"/>
        </w:rPr>
        <w:t> </w:t>
      </w:r>
      <w:r>
        <w:rPr/>
        <w:t>Relatório Anual de Atividades de Auditoria Interna - RAINT 2025.</w:t>
      </w:r>
    </w:p>
    <w:p>
      <w:pPr>
        <w:pStyle w:val="BodyText"/>
        <w:spacing w:before="116"/>
        <w:ind w:firstLine="1406"/>
      </w:pPr>
      <w:r>
        <w:rPr/>
        <w:t>O Conselho registrou ciência do RAINT 2025, ressaltando a insuficiência de pessoal, bem como o acúmulo de atribuições que não são próprias da Auditoria Interna.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PARECER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CONSELHO</w:t>
      </w:r>
      <w:r>
        <w:rPr>
          <w:spacing w:val="-4"/>
        </w:rPr>
        <w:t> </w:t>
      </w:r>
      <w:r>
        <w:rPr>
          <w:spacing w:val="-2"/>
        </w:rPr>
        <w:t>FISCAL</w:t>
      </w:r>
    </w:p>
    <w:p>
      <w:pPr>
        <w:pStyle w:val="Heading2"/>
        <w:numPr>
          <w:ilvl w:val="1"/>
          <w:numId w:val="3"/>
        </w:numPr>
        <w:tabs>
          <w:tab w:pos="599" w:val="left" w:leader="none"/>
        </w:tabs>
        <w:spacing w:line="240" w:lineRule="auto" w:before="117" w:after="0"/>
        <w:ind w:left="599" w:right="0" w:hanging="357"/>
        <w:jc w:val="left"/>
      </w:pPr>
      <w:r>
        <w:rPr/>
        <w:t>–</w:t>
      </w:r>
      <w:r>
        <w:rPr>
          <w:spacing w:val="-9"/>
        </w:rPr>
        <w:t> </w:t>
      </w:r>
      <w:r>
        <w:rPr/>
        <w:t>PARECER</w:t>
      </w:r>
      <w:r>
        <w:rPr>
          <w:spacing w:val="-8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01/2026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BodyText"/>
        <w:ind w:right="240" w:firstLine="1406"/>
        <w:jc w:val="both"/>
      </w:pPr>
      <w:r>
        <w:rPr/>
        <w:t>O CONSELHO FISCAL DA COMPANHIA DOCAS DO CEARÁ, no uso das atribuições Legais e Estatutárias, em sua 658ª Reunião Ordinária, realizada nesta data, e tendo em vista o Relatório de Administração, o Balanço Patrimonial, as Demonstrações do Resultado do Exercício, do Fluxo de Caixa e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0"/>
        <w:jc w:val="both"/>
      </w:pPr>
      <w:r>
        <w:rPr/>
        <w:t>das Mutações do Patrimônio Líquido, assim como as Notas Explicativas às Demonstrações Contábeis, referentes ao exercício findo em 31 de Dezembro de 2025, bem como com base no Relatório da</w:t>
      </w:r>
      <w:r>
        <w:rPr>
          <w:spacing w:val="-4"/>
        </w:rPr>
        <w:t> </w:t>
      </w:r>
      <w:r>
        <w:rPr/>
        <w:t>Audiplac Auditoria e Assessoria Contábil S/S, emitido em 26 de fevereiro de 2026, e no Parecer do Comitê de Auditoria, emitido em 10/03/2026, referentes às Demonstrações Financeiras e Notas Explicativas do exercício de 2025, os quais adotam na sua íntegra, entende que os referidos documentos representam adequadamente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posição</w:t>
      </w:r>
      <w:r>
        <w:rPr>
          <w:spacing w:val="-3"/>
        </w:rPr>
        <w:t> </w:t>
      </w:r>
      <w:r>
        <w:rPr/>
        <w:t>patrimonial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Empresa,</w:t>
      </w:r>
      <w:r>
        <w:rPr>
          <w:spacing w:val="-3"/>
        </w:rPr>
        <w:t> </w:t>
      </w:r>
      <w:r>
        <w:rPr/>
        <w:t>naquela</w:t>
      </w:r>
      <w:r>
        <w:rPr>
          <w:spacing w:val="-3"/>
        </w:rPr>
        <w:t> </w:t>
      </w:r>
      <w:r>
        <w:rPr/>
        <w:t>data,</w:t>
      </w:r>
      <w:r>
        <w:rPr>
          <w:spacing w:val="-3"/>
        </w:rPr>
        <w:t> </w:t>
      </w:r>
      <w:r>
        <w:rPr/>
        <w:t>encontrando-se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condições de serem submetidos à apreciação da</w:t>
      </w:r>
      <w:r>
        <w:rPr>
          <w:spacing w:val="-10"/>
        </w:rPr>
        <w:t> </w:t>
      </w:r>
      <w:r>
        <w:rPr/>
        <w:t>Assembleia Geral Ordinária de</w:t>
      </w:r>
      <w:r>
        <w:rPr>
          <w:spacing w:val="-10"/>
        </w:rPr>
        <w:t> </w:t>
      </w:r>
      <w:r>
        <w:rPr/>
        <w:t>Acionistas. Não obstante, o Conselho registra preocupação com a sustentabilidade econômico-financeira da Companhia a médio e longo prazos, considerados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baixos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operacionais</w:t>
      </w:r>
      <w:r>
        <w:rPr>
          <w:spacing w:val="-7"/>
        </w:rPr>
        <w:t> </w:t>
      </w:r>
      <w:r>
        <w:rPr/>
        <w:t>alcançados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últimos</w:t>
      </w:r>
      <w:r>
        <w:rPr>
          <w:spacing w:val="-7"/>
        </w:rPr>
        <w:t> </w:t>
      </w:r>
      <w:r>
        <w:rPr/>
        <w:t>anos,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destaque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exercício social de 2025, e a realização de vultosas despesas sem a projeção de retorno financeiro para a atividade empresarial desenvolvida.</w:t>
      </w:r>
    </w:p>
    <w:p>
      <w:pPr>
        <w:pStyle w:val="BodyText"/>
        <w:spacing w:before="100"/>
        <w:ind w:right="242" w:firstLine="1406"/>
        <w:jc w:val="both"/>
      </w:pPr>
      <w:r>
        <w:rPr/>
        <w:t>Tomou, ainda, conhecimento do Relatório de Administração da Companhia referente ao exercício de 2025, salientando a imprescindibilidade de, em complemento, apontar risco de relevante diminuição da operação de granel líquido, que correspondeu a 50,33% (cinquenta vírgula trinta e três por cento) da movimentação total do ano de 2025, diante da provável retirada da tancagem de combustíveis da área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Porto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Mucuripe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Complexo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Pecém,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foram</w:t>
      </w:r>
      <w:r>
        <w:rPr>
          <w:spacing w:val="-2"/>
        </w:rPr>
        <w:t> </w:t>
      </w:r>
      <w:r>
        <w:rPr/>
        <w:t>iniciadas,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fevereiro de 2025, as obras de construção dos novos tanques no Porto do Pecém; situação que impactará significativamente a receita da companhia nos exercícios sociais futuros.</w:t>
      </w:r>
    </w:p>
    <w:p>
      <w:pPr>
        <w:pStyle w:val="BodyText"/>
        <w:spacing w:before="107"/>
        <w:ind w:right="253" w:firstLine="1406"/>
        <w:jc w:val="both"/>
      </w:pPr>
      <w:r>
        <w:rPr/>
        <w:t>No mais, tomou conhecimento e avaliou a seguinte proposta da Administração quanto à destinação de resultado:</w:t>
      </w:r>
    </w:p>
    <w:p>
      <w:pPr>
        <w:pStyle w:val="BodyText"/>
        <w:spacing w:before="116"/>
        <w:ind w:right="242" w:firstLine="1406"/>
        <w:jc w:val="both"/>
      </w:pPr>
      <w:r>
        <w:rPr/>
        <w:t>Em cumprimento aos dispositivos legais, especificamente, ao que concerne a </w:t>
      </w:r>
      <w:r>
        <w:rPr>
          <w:b/>
        </w:rPr>
        <w:t>DESTINAÇÃO</w:t>
      </w:r>
      <w:r>
        <w:rPr>
          <w:b/>
          <w:spacing w:val="-5"/>
        </w:rPr>
        <w:t> </w:t>
      </w:r>
      <w:r>
        <w:rPr>
          <w:b/>
        </w:rPr>
        <w:t>DO</w:t>
      </w:r>
      <w:r>
        <w:rPr>
          <w:b/>
          <w:spacing w:val="-5"/>
        </w:rPr>
        <w:t> </w:t>
      </w:r>
      <w:r>
        <w:rPr>
          <w:b/>
        </w:rPr>
        <w:t>RESULTADO </w:t>
      </w:r>
      <w:r>
        <w:rPr/>
        <w:t>auferido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2025,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Diretoria</w:t>
      </w:r>
      <w:r>
        <w:rPr>
          <w:spacing w:val="-5"/>
        </w:rPr>
        <w:t> </w:t>
      </w:r>
      <w:r>
        <w:rPr/>
        <w:t>Executiva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CDC,</w:t>
      </w:r>
      <w:r>
        <w:rPr>
          <w:spacing w:val="-5"/>
        </w:rPr>
        <w:t> </w:t>
      </w:r>
      <w:r>
        <w:rPr/>
        <w:t>propõe ao Conselho de Administração da Companhia e Conselho Fiscal, que o lucro apurado no valor de R$ 3.077.116,93 (três milhões, setenta e sete mil, seiscentos e dezesseis reais e noventa e três centavos) seja destinado conforme discriminado conforme abaixo:</w:t>
      </w:r>
    </w:p>
    <w:p>
      <w:pPr>
        <w:spacing w:before="111"/>
        <w:ind w:left="1315" w:right="261" w:firstLine="1406"/>
        <w:jc w:val="left"/>
        <w:rPr>
          <w:sz w:val="24"/>
        </w:rPr>
      </w:pPr>
      <w:r>
        <w:rPr>
          <w:b/>
          <w:sz w:val="24"/>
        </w:rPr>
        <w:t>LUCRO LÍQUIDO DO EXERCÍCIO: </w:t>
      </w:r>
      <w:r>
        <w:rPr>
          <w:sz w:val="24"/>
        </w:rPr>
        <w:t>R$ 3.077.116,93 (três milhões, setenta e sete mil, seiscentos e dezesseis reais e noventa e três centavos)</w:t>
      </w:r>
    </w:p>
    <w:p>
      <w:pPr>
        <w:pStyle w:val="BodyText"/>
        <w:spacing w:before="116"/>
        <w:ind w:left="2722"/>
      </w:pPr>
      <w:r>
        <w:rPr/>
        <w:t>Absorção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Prejuízos</w:t>
      </w:r>
      <w:r>
        <w:rPr>
          <w:spacing w:val="-12"/>
        </w:rPr>
        <w:t> </w:t>
      </w:r>
      <w:r>
        <w:rPr/>
        <w:t>Acumulados:</w:t>
      </w:r>
      <w:r>
        <w:rPr>
          <w:spacing w:val="-12"/>
        </w:rPr>
        <w:t> </w:t>
      </w:r>
      <w:r>
        <w:rPr/>
        <w:t>R$</w:t>
      </w:r>
      <w:r>
        <w:rPr>
          <w:spacing w:val="-11"/>
        </w:rPr>
        <w:t> </w:t>
      </w:r>
      <w:r>
        <w:rPr>
          <w:spacing w:val="-5"/>
        </w:rPr>
        <w:t>0,0</w:t>
      </w:r>
    </w:p>
    <w:p>
      <w:pPr>
        <w:pStyle w:val="BodyText"/>
        <w:spacing w:before="117"/>
        <w:ind w:left="1315" w:firstLine="1406"/>
      </w:pPr>
      <w:r>
        <w:rPr/>
        <w:t>Ajuste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Exercícios</w:t>
      </w:r>
      <w:r>
        <w:rPr>
          <w:spacing w:val="-11"/>
        </w:rPr>
        <w:t> </w:t>
      </w:r>
      <w:r>
        <w:rPr/>
        <w:t>Anteriores: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R$</w:t>
      </w:r>
      <w:r>
        <w:rPr>
          <w:spacing w:val="-1"/>
        </w:rPr>
        <w:t> </w:t>
      </w:r>
      <w:r>
        <w:rPr/>
        <w:t>5.924.410,29</w:t>
      </w:r>
      <w:r>
        <w:rPr>
          <w:spacing w:val="-1"/>
        </w:rPr>
        <w:t> </w:t>
      </w:r>
      <w:r>
        <w:rPr/>
        <w:t>(cinco</w:t>
      </w:r>
      <w:r>
        <w:rPr>
          <w:spacing w:val="-1"/>
        </w:rPr>
        <w:t> </w:t>
      </w:r>
      <w:r>
        <w:rPr/>
        <w:t>milhões,</w:t>
      </w:r>
      <w:r>
        <w:rPr>
          <w:spacing w:val="-1"/>
        </w:rPr>
        <w:t> </w:t>
      </w:r>
      <w:r>
        <w:rPr/>
        <w:t>novecentos</w:t>
      </w:r>
      <w:r>
        <w:rPr>
          <w:spacing w:val="-2"/>
        </w:rPr>
        <w:t> </w:t>
      </w:r>
      <w:r>
        <w:rPr/>
        <w:t>e vinte e quatro mil, quatrocentos e dez reais e vinte e nove centavos)</w:t>
      </w:r>
    </w:p>
    <w:p>
      <w:pPr>
        <w:tabs>
          <w:tab w:pos="6850" w:val="left" w:leader="none"/>
        </w:tabs>
        <w:spacing w:line="275" w:lineRule="exact" w:before="116"/>
        <w:ind w:left="2722" w:right="0" w:firstLine="0"/>
        <w:jc w:val="left"/>
        <w:rPr>
          <w:sz w:val="24"/>
        </w:rPr>
      </w:pPr>
      <w:r>
        <w:rPr>
          <w:b/>
          <w:sz w:val="24"/>
        </w:rPr>
        <w:t>LUCROS</w:t>
      </w:r>
      <w:r>
        <w:rPr>
          <w:b/>
          <w:spacing w:val="76"/>
          <w:w w:val="150"/>
          <w:sz w:val="24"/>
        </w:rPr>
        <w:t> </w:t>
      </w:r>
      <w:r>
        <w:rPr>
          <w:b/>
          <w:sz w:val="24"/>
        </w:rPr>
        <w:t>APÓS</w:t>
      </w:r>
      <w:r>
        <w:rPr>
          <w:b/>
          <w:spacing w:val="28"/>
          <w:sz w:val="24"/>
        </w:rPr>
        <w:t>  </w:t>
      </w:r>
      <w:r>
        <w:rPr>
          <w:b/>
          <w:spacing w:val="-2"/>
          <w:sz w:val="24"/>
        </w:rPr>
        <w:t>PARTICIPAÇÃO: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31"/>
          <w:sz w:val="24"/>
        </w:rPr>
        <w:t>  </w:t>
      </w:r>
      <w:r>
        <w:rPr>
          <w:sz w:val="24"/>
        </w:rPr>
        <w:t>R$</w:t>
      </w:r>
      <w:r>
        <w:rPr>
          <w:spacing w:val="34"/>
          <w:sz w:val="24"/>
        </w:rPr>
        <w:t>  </w:t>
      </w:r>
      <w:r>
        <w:rPr>
          <w:sz w:val="24"/>
        </w:rPr>
        <w:t>2.847.293,36</w:t>
      </w:r>
      <w:r>
        <w:rPr>
          <w:spacing w:val="33"/>
          <w:sz w:val="24"/>
        </w:rPr>
        <w:t>  </w:t>
      </w:r>
      <w:r>
        <w:rPr>
          <w:sz w:val="24"/>
        </w:rPr>
        <w:t>(dois</w:t>
      </w:r>
      <w:r>
        <w:rPr>
          <w:spacing w:val="34"/>
          <w:sz w:val="24"/>
        </w:rPr>
        <w:t>  </w:t>
      </w:r>
      <w:r>
        <w:rPr>
          <w:spacing w:val="-2"/>
          <w:sz w:val="24"/>
        </w:rPr>
        <w:t>milhões,</w:t>
      </w:r>
    </w:p>
    <w:p>
      <w:pPr>
        <w:pStyle w:val="BodyText"/>
        <w:spacing w:line="343" w:lineRule="auto"/>
        <w:ind w:left="2722" w:right="885" w:hanging="1407"/>
      </w:pPr>
      <w:r>
        <w:rPr/>
        <w:t>oitocentos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quarenta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sete</w:t>
      </w:r>
      <w:r>
        <w:rPr>
          <w:spacing w:val="-6"/>
        </w:rPr>
        <w:t> </w:t>
      </w:r>
      <w:r>
        <w:rPr/>
        <w:t>mil,</w:t>
      </w:r>
      <w:r>
        <w:rPr>
          <w:spacing w:val="-6"/>
        </w:rPr>
        <w:t> </w:t>
      </w:r>
      <w:r>
        <w:rPr/>
        <w:t>duzentos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noventa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três</w:t>
      </w:r>
      <w:r>
        <w:rPr>
          <w:spacing w:val="-6"/>
        </w:rPr>
        <w:t> </w:t>
      </w:r>
      <w:r>
        <w:rPr/>
        <w:t>reais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trinta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seis</w:t>
      </w:r>
      <w:r>
        <w:rPr>
          <w:spacing w:val="-6"/>
        </w:rPr>
        <w:t> </w:t>
      </w:r>
      <w:r>
        <w:rPr/>
        <w:t>centavos) 5% Reserva Legal: R$ 0,00</w:t>
      </w:r>
    </w:p>
    <w:p>
      <w:pPr>
        <w:pStyle w:val="BodyText"/>
        <w:spacing w:line="237" w:lineRule="auto"/>
        <w:ind w:left="1315" w:firstLine="1406"/>
      </w:pPr>
      <w:r>
        <w:rPr>
          <w:b/>
        </w:rPr>
        <w:t>LUCRO</w:t>
      </w:r>
      <w:r>
        <w:rPr>
          <w:b/>
          <w:spacing w:val="-10"/>
        </w:rPr>
        <w:t> </w:t>
      </w:r>
      <w:r>
        <w:rPr>
          <w:b/>
        </w:rPr>
        <w:t>LÍQUIDO</w:t>
      </w:r>
      <w:r>
        <w:rPr>
          <w:b/>
          <w:spacing w:val="-10"/>
        </w:rPr>
        <w:t> </w:t>
      </w:r>
      <w:r>
        <w:rPr>
          <w:b/>
        </w:rPr>
        <w:t>AJUSTADO:</w:t>
      </w:r>
      <w:r>
        <w:rPr>
          <w:b/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R$</w:t>
      </w:r>
      <w:r>
        <w:rPr>
          <w:spacing w:val="-10"/>
        </w:rPr>
        <w:t> </w:t>
      </w:r>
      <w:r>
        <w:rPr/>
        <w:t>2.847.293,36</w:t>
      </w:r>
      <w:r>
        <w:rPr>
          <w:spacing w:val="-10"/>
        </w:rPr>
        <w:t> </w:t>
      </w:r>
      <w:r>
        <w:rPr/>
        <w:t>(dois</w:t>
      </w:r>
      <w:r>
        <w:rPr>
          <w:spacing w:val="-10"/>
        </w:rPr>
        <w:t> </w:t>
      </w:r>
      <w:r>
        <w:rPr/>
        <w:t>milhões,</w:t>
      </w:r>
      <w:r>
        <w:rPr>
          <w:spacing w:val="-10"/>
        </w:rPr>
        <w:t> </w:t>
      </w:r>
      <w:r>
        <w:rPr/>
        <w:t>oitocentos</w:t>
      </w:r>
      <w:r>
        <w:rPr>
          <w:spacing w:val="-10"/>
        </w:rPr>
        <w:t> </w:t>
      </w:r>
      <w:r>
        <w:rPr/>
        <w:t>e quarenta e sete mil, duzentos e noventa e três reais e trinta e seis centavos)</w:t>
      </w:r>
    </w:p>
    <w:p>
      <w:pPr>
        <w:pStyle w:val="BodyText"/>
        <w:spacing w:before="118"/>
        <w:ind w:left="1315" w:firstLine="1406"/>
      </w:pPr>
      <w:r>
        <w:rPr/>
        <w:t>Absorção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Prejuízos</w:t>
      </w:r>
      <w:r>
        <w:rPr>
          <w:spacing w:val="-14"/>
        </w:rPr>
        <w:t> </w:t>
      </w:r>
      <w:r>
        <w:rPr/>
        <w:t>Acumulados: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2.847.293,36</w:t>
      </w:r>
      <w:r>
        <w:rPr>
          <w:spacing w:val="-4"/>
        </w:rPr>
        <w:t> </w:t>
      </w:r>
      <w:r>
        <w:rPr/>
        <w:t>(dois</w:t>
      </w:r>
      <w:r>
        <w:rPr>
          <w:spacing w:val="-4"/>
        </w:rPr>
        <w:t> </w:t>
      </w:r>
      <w:r>
        <w:rPr/>
        <w:t>milhões,</w:t>
      </w:r>
      <w:r>
        <w:rPr>
          <w:spacing w:val="-4"/>
        </w:rPr>
        <w:t> </w:t>
      </w:r>
      <w:r>
        <w:rPr/>
        <w:t>oitocentos</w:t>
      </w:r>
      <w:r>
        <w:rPr>
          <w:spacing w:val="-4"/>
        </w:rPr>
        <w:t> </w:t>
      </w:r>
      <w:r>
        <w:rPr/>
        <w:t>e quarenta e sete mil, duzentos e noventa e três reais e trinta e seis centavos)</w:t>
      </w:r>
    </w:p>
    <w:p>
      <w:pPr>
        <w:pStyle w:val="BodyText"/>
        <w:spacing w:before="116"/>
        <w:ind w:left="2722"/>
      </w:pPr>
      <w:r>
        <w:rPr/>
        <w:t>Saldo</w:t>
      </w:r>
      <w:r>
        <w:rPr>
          <w:spacing w:val="-11"/>
        </w:rPr>
        <w:t> </w:t>
      </w:r>
      <w:r>
        <w:rPr/>
        <w:t>Remanescente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Reserva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Lucros:</w:t>
      </w:r>
      <w:r>
        <w:rPr>
          <w:spacing w:val="-10"/>
        </w:rPr>
        <w:t> </w:t>
      </w:r>
      <w:r>
        <w:rPr/>
        <w:t>R$</w:t>
      </w:r>
      <w:r>
        <w:rPr>
          <w:spacing w:val="-11"/>
        </w:rPr>
        <w:t> </w:t>
      </w:r>
      <w:r>
        <w:rPr>
          <w:spacing w:val="-4"/>
        </w:rPr>
        <w:t>0,00</w:t>
      </w:r>
    </w:p>
    <w:p>
      <w:pPr>
        <w:pStyle w:val="BodyText"/>
        <w:spacing w:before="117"/>
        <w:ind w:right="240" w:firstLine="1406"/>
        <w:jc w:val="both"/>
      </w:pPr>
      <w:r>
        <w:rPr/>
        <w:t>O Conselho Fiscal opina, então, de forma favorável ao encaminhamento dessa proposta à deliberação da Assembleia Geral Ordinária de Acionistas, ressaltando que o prejuízo acumulado de R$ 2.847.293,36 (dois milhões, oitocentos e quarenta e sete mil, duzentos e noventa e três reais e trinta e seis centavos), após a absorção do lucro líquido do exercício, foi absorvido pelo saldo da reserva de lucros.</w:t>
      </w:r>
    </w:p>
    <w:p>
      <w:pPr>
        <w:pStyle w:val="BodyText"/>
        <w:spacing w:before="230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ENCERRAMENTO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7"/>
        <w:ind w:right="247" w:firstLine="1406"/>
        <w:jc w:val="both"/>
      </w:pPr>
      <w:r>
        <w:rPr/>
        <w:t>Constatada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31/03/2026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10" w:right="12"/>
        <w:jc w:val="center"/>
      </w:pPr>
      <w:r>
        <w:rPr/>
        <w:t>Fortaleza,</w:t>
      </w:r>
      <w:r>
        <w:rPr>
          <w:spacing w:val="-8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BodyText"/>
        <w:ind w:left="12" w:right="12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before="117"/>
        <w:ind w:left="11" w:right="12"/>
        <w:jc w:val="center"/>
      </w:pPr>
      <w:r>
        <w:rPr>
          <w:spacing w:val="-2"/>
        </w:rPr>
        <w:t>Presidente</w:t>
      </w:r>
    </w:p>
    <w:p>
      <w:pPr>
        <w:pStyle w:val="BodyText"/>
        <w:spacing w:before="235"/>
        <w:ind w:left="0"/>
      </w:pPr>
    </w:p>
    <w:p>
      <w:pPr>
        <w:pStyle w:val="BodyText"/>
        <w:ind w:left="12" w:right="12"/>
        <w:jc w:val="center"/>
      </w:pPr>
      <w:r>
        <w:rPr/>
        <w:t>JHON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>
          <w:spacing w:val="-2"/>
        </w:rPr>
        <w:t>RIBEIRO</w:t>
      </w:r>
    </w:p>
    <w:p>
      <w:pPr>
        <w:pStyle w:val="BodyText"/>
        <w:spacing w:before="118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2" w:right="12"/>
        <w:jc w:val="center"/>
      </w:pPr>
      <w:r>
        <w:rPr/>
        <w:t>BRUNO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>
          <w:spacing w:val="-2"/>
        </w:rPr>
        <w:t>BORBA</w:t>
      </w:r>
    </w:p>
    <w:p>
      <w:pPr>
        <w:pStyle w:val="BodyText"/>
        <w:spacing w:before="117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0" w:right="12"/>
        <w:jc w:val="center"/>
      </w:pPr>
      <w:r>
        <w:rPr>
          <w:spacing w:val="-2"/>
        </w:rPr>
        <w:t>MAYARA</w:t>
      </w:r>
      <w:r>
        <w:rPr>
          <w:spacing w:val="-4"/>
        </w:rPr>
        <w:t> </w:t>
      </w:r>
      <w:r>
        <w:rPr>
          <w:spacing w:val="-2"/>
        </w:rPr>
        <w:t>BRENDA</w:t>
      </w:r>
      <w:r>
        <w:rPr>
          <w:spacing w:val="-4"/>
        </w:rPr>
        <w:t> </w:t>
      </w:r>
      <w:r>
        <w:rPr>
          <w:spacing w:val="-2"/>
        </w:rPr>
        <w:t>SOUSA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spacing w:before="118"/>
        <w:ind w:left="8" w:right="12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406540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1110683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1814825</wp:posOffset>
            </wp:positionV>
            <wp:extent cx="840428" cy="5678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2518968</wp:posOffset>
            </wp:positionV>
            <wp:extent cx="840428" cy="56785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1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80651</wp:posOffset>
                </wp:positionV>
                <wp:extent cx="6678295" cy="152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50511pt;width:525.85pt;height:1.2pt;mso-position-horizontal-relative:page;mso-position-vertical-relative:paragraph;z-index:-15728640;mso-wrap-distance-left:0;mso-wrap-distance-right:0" id="docshapegroup3" coordorigin="689,127" coordsize="10517,24">
                <v:shape style="position:absolute;left:689;top:127;width:10517;height:12" id="docshape4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8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61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28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16/03/2026, às 16:50,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61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Secretário(a)</w:t>
      </w:r>
      <w:r>
        <w:rPr>
          <w:sz w:val="21"/>
        </w:rPr>
        <w:t>, em 17/03/2026, às 09:11,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61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BRUNO FERNANDES DA ROCHA BORBA</w:t>
      </w:r>
      <w:r>
        <w:rPr>
          <w:b/>
          <w:spacing w:val="-19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17/03/2026, às 10:04,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7104;mso-wrap-distance-left:0;mso-wrap-distance-right:0" id="docshapegroup18" coordorigin="689,135" coordsize="10517,24">
                <v:shape style="position:absolute;left:689;top:134;width:10517;height:12" id="docshape1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61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JHON CLAYTON DA SILVA RIBEIRO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17/03/2026, às 14:25,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6592;mso-wrap-distance-left:0;mso-wrap-distance-right:0" id="docshapegroup23" coordorigin="689,135" coordsize="10517,24">
                <v:shape style="position:absolute;left:689;top:134;width:10517;height:12" id="docshape2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10989285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4E1A47F9</w:t>
      </w:r>
      <w:r>
        <w:rPr>
          <w:sz w:val="21"/>
        </w:rPr>
        <w:t>.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080;mso-wrap-distance-left:0;mso-wrap-distance-right:0" id="docshapegroup28" coordorigin="701,181" coordsize="10493,24">
                <v:shape style="position:absolute;left:701;top:181;width:10493;height:12" id="docshape2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3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3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3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452807</wp:posOffset>
                </wp:positionH>
                <wp:positionV relativeFrom="paragraph">
                  <wp:posOffset>357440</wp:posOffset>
                </wp:positionV>
                <wp:extent cx="6647815" cy="3092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" y="-1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0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0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915pt;width:523.4500pt;height:24.35pt;mso-position-horizontal-relative:page;mso-position-vertical-relative:paragraph;z-index:-15725568;mso-wrap-distance-left:0;mso-wrap-distance-right:0" id="docshapegroup33" coordorigin="713,563" coordsize="10469,487">
                <v:shape style="position:absolute;left:713;top:562;width:10469;height:36" id="docshape3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5" stroked="false">
                  <v:imagedata r:id="rId8" o:title=""/>
                </v:shape>
                <v:shape style="position:absolute;left:9220;top:651;width:1917;height:398" type="#_x0000_t75" id="docshape36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ind w:left="0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10989285</w:t>
      </w:r>
    </w:p>
    <w:p>
      <w:pPr>
        <w:pStyle w:val="BodyText"/>
        <w:spacing w:before="63"/>
        <w:ind w:left="0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-1714142</wp:posOffset>
            </wp:positionV>
            <wp:extent cx="772461" cy="77246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1862708</wp:posOffset>
              </wp:positionH>
              <wp:positionV relativeFrom="page">
                <wp:posOffset>10438730</wp:posOffset>
              </wp:positionV>
              <wp:extent cx="150177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1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10989285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6.669998pt;margin-top:821.947266pt;width:118.25pt;height:13.2pt;mso-position-horizontal-relative:page;mso-position-vertical-relative:page;z-index:-158965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10989285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3656150</wp:posOffset>
              </wp:positionH>
              <wp:positionV relativeFrom="page">
                <wp:posOffset>10438730</wp:posOffset>
              </wp:positionV>
              <wp:extent cx="203835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8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85834pt;margin-top:821.947266pt;width:160.5pt;height:13.2pt;mso-position-horizontal-relative:page;mso-position-vertical-relative:page;z-index:-15896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9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9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8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8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8" w:hanging="35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00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3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7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4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7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4" w:hanging="35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3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6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2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5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8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1" w:hanging="40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4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79" w:hanging="2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99" w:hanging="35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92" w:right="1535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35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2026-03-17T17:53:50Z</dcterms:created>
  <dcterms:modified xsi:type="dcterms:W3CDTF">2026-03-17T17:53:50Z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2026-03-17T00:00:00Z</vt:filetime>
  </property>
</Properties>
</file>