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10 (10342142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210,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02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XV, do Art. 75, do Estatuto Social da Empresa;</w:t>
      </w:r>
    </w:p>
    <w:p>
      <w:pPr>
        <w:pStyle w:val="BodyText"/>
        <w:spacing w:before="233"/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</w:rPr>
      </w:pPr>
    </w:p>
    <w:p>
      <w:pPr>
        <w:spacing w:before="0"/>
        <w:ind w:left="242" w:right="241" w:firstLine="0"/>
        <w:jc w:val="both"/>
        <w:rPr>
          <w:sz w:val="24"/>
        </w:rPr>
      </w:pPr>
      <w:r>
        <w:rPr>
          <w:b/>
          <w:sz w:val="24"/>
        </w:rPr>
        <w:t>Art. 1° -ALTERAR </w:t>
      </w:r>
      <w:r>
        <w:rPr>
          <w:sz w:val="24"/>
        </w:rPr>
        <w:t>a Portaria n° 110/2025 (9831146), que nomeou os membros da comissão de sindicância composta pelos empregados</w:t>
      </w:r>
      <w:r>
        <w:rPr>
          <w:spacing w:val="-11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</w:r>
      <w:r>
        <w:rPr>
          <w:spacing w:val="-3"/>
          <w:sz w:val="24"/>
        </w:rPr>
        <w:t> </w:t>
      </w:r>
      <w:r>
        <w:rPr>
          <w:b/>
          <w:sz w:val="24"/>
        </w:rPr>
        <w:t>MAYARA BRENDA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SOUSA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NASCIMENTO</w:t>
      </w:r>
      <w:r>
        <w:rPr>
          <w:b/>
          <w:spacing w:val="25"/>
          <w:sz w:val="24"/>
        </w:rPr>
        <w:t> </w:t>
      </w:r>
      <w:r>
        <w:rPr>
          <w:sz w:val="24"/>
        </w:rPr>
        <w:t>e </w:t>
      </w:r>
      <w:r>
        <w:rPr>
          <w:b/>
          <w:sz w:val="24"/>
        </w:rPr>
        <w:t>FRANCISCO 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ASSIS FEITOSA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FREITAS NETO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, </w:t>
      </w:r>
      <w:r>
        <w:rPr>
          <w:sz w:val="24"/>
        </w:rPr>
        <w:t>que</w:t>
      </w:r>
    </w:p>
    <w:p>
      <w:pPr>
        <w:pStyle w:val="BodyText"/>
        <w:spacing w:line="237" w:lineRule="auto"/>
        <w:ind w:left="242" w:right="241"/>
        <w:jc w:val="both"/>
      </w:pPr>
      <w:r>
        <w:rPr/>
        <w:t>tem por finalidade a apuração de responsabilidade acerca dos fatos relatados para apurar eventual responsabilidade por ações (ou omissões) que acarretaram a necessidade da contratação emergencial para prestação de serviços de coleta, tratamento e transporte de resíduos da CDC</w:t>
      </w:r>
      <w:r>
        <w:rPr>
          <w:spacing w:val="-6"/>
        </w:rPr>
        <w:t> </w:t>
      </w:r>
      <w:r>
        <w:rPr>
          <w:b/>
        </w:rPr>
        <w:t>(Processo SEI 50900.000478/2020-16)</w:t>
      </w:r>
      <w:r>
        <w:rPr/>
        <w:t>, convalidando todos os atos praticados no período decorrido desde a edição da Portaria nº 33/2025.</w:t>
      </w:r>
    </w:p>
    <w:p>
      <w:pPr>
        <w:pStyle w:val="BodyText"/>
        <w:spacing w:before="119"/>
        <w:ind w:left="242" w:right="246"/>
        <w:jc w:val="both"/>
      </w:pPr>
      <w:r>
        <w:rPr>
          <w:b/>
        </w:rPr>
        <w:t>Art.</w:t>
      </w:r>
      <w:r>
        <w:rPr>
          <w:b/>
          <w:spacing w:val="-8"/>
        </w:rPr>
        <w:t> </w:t>
      </w:r>
      <w:r>
        <w:rPr>
          <w:b/>
        </w:rPr>
        <w:t>2°</w:t>
      </w:r>
      <w:r>
        <w:rPr>
          <w:b/>
          <w:spacing w:val="-8"/>
        </w:rPr>
        <w:t> </w:t>
      </w:r>
      <w:r>
        <w:rPr>
          <w:b/>
        </w:rPr>
        <w:t>-</w:t>
      </w:r>
      <w:r>
        <w:rPr>
          <w:b/>
          <w:spacing w:val="-3"/>
        </w:rPr>
        <w:t> </w:t>
      </w:r>
      <w:r>
        <w:rPr>
          <w:b/>
        </w:rPr>
        <w:t>DETERMINAR</w:t>
      </w:r>
      <w:r>
        <w:rPr>
          <w:b/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Comissão</w:t>
      </w:r>
      <w:r>
        <w:rPr>
          <w:spacing w:val="-8"/>
        </w:rPr>
        <w:t> </w:t>
      </w:r>
      <w:r>
        <w:rPr/>
        <w:t>ora</w:t>
      </w:r>
      <w:r>
        <w:rPr>
          <w:spacing w:val="-8"/>
        </w:rPr>
        <w:t> </w:t>
      </w:r>
      <w:r>
        <w:rPr/>
        <w:t>instituída</w:t>
      </w:r>
      <w:r>
        <w:rPr>
          <w:spacing w:val="-8"/>
        </w:rPr>
        <w:t> </w:t>
      </w:r>
      <w:r>
        <w:rPr/>
        <w:t>conclua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trabalhos,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estipulado no Art. 22 da Norma de Correição.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3°</w:t>
      </w:r>
      <w:r>
        <w:rPr>
          <w:b/>
          <w:spacing w:val="-6"/>
        </w:rPr>
        <w:t> </w:t>
      </w:r>
      <w:r>
        <w:rPr>
          <w:b/>
        </w:rPr>
        <w:t>-</w:t>
      </w:r>
      <w:r>
        <w:rPr>
          <w:b/>
          <w:spacing w:val="-1"/>
        </w:rPr>
        <w:t> </w:t>
      </w:r>
      <w:r>
        <w:rPr/>
        <w:t>Esta</w:t>
      </w:r>
      <w:r>
        <w:rPr>
          <w:spacing w:val="-7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entra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6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656057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184765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548443pt;width:525.85pt;height:1.2pt;mso-position-horizontal-relative:page;mso-position-vertical-relative:paragraph;z-index:-15728640;mso-wrap-distance-left:0;mso-wrap-distance-right:0" id="docshapegroup4" coordorigin="689,291" coordsize="10517,24">
                <v:shape style="position:absolute;left:689;top:290;width:10517;height:12" id="docshape5" coordorigin="689,291" coordsize="10517,12" path="m11194,303l689,303,689,291,11206,291,11194,303xe" filled="true" fillcolor="#999999" stroked="false">
                  <v:path arrowok="t"/>
                  <v:fill type="solid"/>
                </v:shape>
                <v:shape style="position:absolute;left:689;top:302;width:10517;height:12" id="docshape6" coordorigin="689,303" coordsize="10517,12" path="m11206,315l689,315,701,303,11206,303,11206,315xe" filled="true" fillcolor="#ededed" stroked="false">
                  <v:path arrowok="t"/>
                  <v:fill type="solid"/>
                </v:shape>
                <v:shape style="position:absolute;left:689;top:290;width:12;height:24" id="docshape7" coordorigin="689,291" coordsize="12,24" path="m689,315l689,291,701,291,701,303,689,315xe" filled="true" fillcolor="#999999" stroked="false">
                  <v:path arrowok="t"/>
                  <v:fill type="solid"/>
                </v:shape>
                <v:shape style="position:absolute;left:11193;top:290;width:12;height:24" id="docshape8" coordorigin="11194,291" coordsize="12,24" path="m11206,315l11194,315,11194,303,11206,291,11206,31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31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Lucio Ferreira Gomes</w:t>
      </w:r>
      <w:r>
        <w:rPr>
          <w:sz w:val="21"/>
        </w:rPr>
        <w:t>,</w:t>
      </w:r>
      <w:r>
        <w:rPr>
          <w:spacing w:val="32"/>
          <w:sz w:val="21"/>
        </w:rPr>
        <w:t> </w:t>
      </w:r>
      <w:r>
        <w:rPr>
          <w:b/>
          <w:sz w:val="21"/>
        </w:rPr>
        <w:t>Diretor Presidente</w:t>
      </w:r>
      <w:r>
        <w:rPr>
          <w:sz w:val="21"/>
        </w:rPr>
        <w:t>, em 04/10/2025,</w:t>
      </w:r>
      <w:r>
        <w:rPr>
          <w:spacing w:val="40"/>
          <w:sz w:val="21"/>
        </w:rPr>
        <w:t> </w:t>
      </w:r>
      <w:r>
        <w:rPr>
          <w:sz w:val="21"/>
        </w:rPr>
        <w:t>às 14:00,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31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r>
        <w:rPr>
          <w:spacing w:val="-2"/>
          <w:sz w:val="21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10342142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0241EB63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11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10342142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210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(10342142)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210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(10342142)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728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664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2025-11-03T17:58:29Z</dcterms:created>
  <dcterms:modified xsi:type="dcterms:W3CDTF">2025-11-03T17:58:29Z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2025-10-14T00:00:00Z</vt:filetime>
  </property>
</Properties>
</file>