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5" w:firstLine="0"/>
        <w:jc w:val="center"/>
        <w:rPr>
          <w:sz w:val="26"/>
        </w:rPr>
      </w:pPr>
      <w:bookmarkStart w:name="Portaria 12 (10751114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12,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12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5"/>
        <w:ind w:left="123" w:right="313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b/>
          <w:sz w:val="24"/>
        </w:rPr>
        <w:t>DIRETOR-PRESIDENTE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CEARÁ,</w:t>
      </w:r>
      <w:r>
        <w:rPr>
          <w:b/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uso</w:t>
      </w:r>
      <w:r>
        <w:rPr>
          <w:spacing w:val="-9"/>
          <w:sz w:val="24"/>
        </w:rPr>
        <w:t> </w:t>
      </w:r>
      <w:r>
        <w:rPr>
          <w:sz w:val="24"/>
        </w:rPr>
        <w:t>das</w:t>
      </w:r>
      <w:r>
        <w:rPr>
          <w:spacing w:val="-9"/>
          <w:sz w:val="24"/>
        </w:rPr>
        <w:t> </w:t>
      </w:r>
      <w:r>
        <w:rPr>
          <w:sz w:val="24"/>
        </w:rPr>
        <w:t>atribuições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lhe confere o inciso XV, do Art. 75, do Estatuto Social da Empresa;</w:t>
      </w:r>
    </w:p>
    <w:p>
      <w:pPr>
        <w:pStyle w:val="BodyText"/>
        <w:rPr>
          <w:sz w:val="24"/>
        </w:rPr>
      </w:pPr>
    </w:p>
    <w:p>
      <w:pPr>
        <w:pStyle w:val="BodyText"/>
        <w:spacing w:before="76"/>
        <w:rPr>
          <w:sz w:val="24"/>
        </w:rPr>
      </w:pPr>
    </w:p>
    <w:p>
      <w:pPr>
        <w:pStyle w:val="Heading1"/>
        <w:ind w:left="15" w:right="6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9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Portaria</w:t>
      </w:r>
      <w:r>
        <w:rPr>
          <w:spacing w:val="-2"/>
          <w:sz w:val="24"/>
        </w:rPr>
        <w:t> </w:t>
      </w:r>
      <w:r>
        <w:rPr>
          <w:sz w:val="24"/>
        </w:rPr>
        <w:t>n°</w:t>
      </w:r>
      <w:r>
        <w:rPr>
          <w:spacing w:val="-2"/>
          <w:sz w:val="24"/>
        </w:rPr>
        <w:t> </w:t>
      </w:r>
      <w:r>
        <w:rPr>
          <w:sz w:val="24"/>
        </w:rPr>
        <w:t>280/2025</w:t>
      </w:r>
      <w:r>
        <w:rPr>
          <w:spacing w:val="-2"/>
          <w:sz w:val="24"/>
        </w:rPr>
        <w:t> </w:t>
      </w:r>
      <w:r>
        <w:rPr>
          <w:sz w:val="24"/>
        </w:rPr>
        <w:t>(10426512), que instituiu comissão de sindicância destinada à apuração dos fatos relatados no Comunicado nº 32/2024/COADMI-CDC/DIAFIN-CDC (SEI</w:t>
      </w:r>
      <w:r>
        <w:rPr>
          <w:spacing w:val="-7"/>
          <w:sz w:val="24"/>
        </w:rPr>
        <w:t> </w:t>
      </w:r>
      <w:r>
        <w:rPr>
          <w:sz w:val="24"/>
        </w:rPr>
        <w:t>7983087), conforme </w:t>
      </w:r>
      <w:r>
        <w:rPr>
          <w:b/>
          <w:sz w:val="24"/>
        </w:rPr>
        <w:t>PARECER 13/2025/AUDINT-CDC/DIRPRE-CDC (Processo SEI 50900.000255/2025-63</w:t>
      </w:r>
      <w:r>
        <w:rPr>
          <w:sz w:val="24"/>
        </w:rPr>
        <w:t>).</w:t>
      </w:r>
    </w:p>
    <w:p>
      <w:pPr>
        <w:spacing w:before="114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- </w:t>
      </w:r>
      <w:r>
        <w:rPr>
          <w:sz w:val="24"/>
        </w:rPr>
        <w:t>A</w:t>
      </w:r>
      <w:r>
        <w:rPr>
          <w:spacing w:val="-13"/>
          <w:sz w:val="24"/>
        </w:rPr>
        <w:t> </w:t>
      </w:r>
      <w:r>
        <w:rPr>
          <w:sz w:val="24"/>
        </w:rPr>
        <w:t>referida</w:t>
      </w:r>
      <w:r>
        <w:rPr>
          <w:spacing w:val="-2"/>
          <w:sz w:val="24"/>
        </w:rPr>
        <w:t> </w:t>
      </w:r>
      <w:r>
        <w:rPr>
          <w:sz w:val="24"/>
        </w:rPr>
        <w:t>comissão</w:t>
      </w:r>
      <w:r>
        <w:rPr>
          <w:spacing w:val="-2"/>
          <w:sz w:val="24"/>
        </w:rPr>
        <w:t> </w:t>
      </w:r>
      <w:r>
        <w:rPr>
          <w:sz w:val="24"/>
        </w:rPr>
        <w:t>passa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ser</w:t>
      </w:r>
      <w:r>
        <w:rPr>
          <w:spacing w:val="-2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-2"/>
          <w:sz w:val="24"/>
        </w:rPr>
        <w:t> </w:t>
      </w:r>
      <w:r>
        <w:rPr>
          <w:sz w:val="24"/>
        </w:rPr>
        <w:t>seguintes</w:t>
      </w:r>
      <w:r>
        <w:rPr>
          <w:spacing w:val="-2"/>
          <w:sz w:val="24"/>
        </w:rPr>
        <w:t> </w:t>
      </w:r>
      <w:r>
        <w:rPr>
          <w:sz w:val="24"/>
        </w:rPr>
        <w:t>empregados:</w:t>
      </w:r>
      <w:r>
        <w:rPr>
          <w:spacing w:val="-15"/>
          <w:sz w:val="24"/>
        </w:rPr>
        <w:t> </w:t>
      </w:r>
      <w:r>
        <w:rPr>
          <w:b/>
          <w:sz w:val="24"/>
        </w:rPr>
        <w:t>ALEXSANDRO SILVA ARAÚJO (Presidente)</w:t>
      </w:r>
      <w:r>
        <w:rPr>
          <w:sz w:val="24"/>
        </w:rPr>
        <w:t>, </w:t>
      </w:r>
      <w:r>
        <w:rPr>
          <w:b/>
          <w:sz w:val="24"/>
        </w:rPr>
        <w:t>MARCOS SÁVIO MENEZES LOURENÇO </w:t>
      </w:r>
      <w:r>
        <w:rPr>
          <w:sz w:val="24"/>
        </w:rPr>
        <w:t>e </w:t>
      </w:r>
      <w:r>
        <w:rPr>
          <w:b/>
          <w:sz w:val="24"/>
        </w:rPr>
        <w:t>ANDRÉ HENRIQUE SANTOS ALENCAR</w:t>
      </w:r>
      <w:r>
        <w:rPr>
          <w:sz w:val="24"/>
        </w:rPr>
        <w:t>.</w:t>
      </w:r>
    </w:p>
    <w:p>
      <w:pPr>
        <w:spacing w:before="114"/>
        <w:ind w:left="242" w:right="313" w:firstLine="0"/>
        <w:jc w:val="left"/>
        <w:rPr>
          <w:sz w:val="24"/>
        </w:rPr>
      </w:pPr>
      <w:r>
        <w:rPr>
          <w:b/>
          <w:sz w:val="24"/>
        </w:rPr>
        <w:t>Art. 3° - DETERMINAR </w:t>
      </w:r>
      <w:r>
        <w:rPr>
          <w:sz w:val="24"/>
        </w:rPr>
        <w:t>que a Comissão conclua os trabalhos, conforme o prazo estipulado no Art. 22 da Norma de Correição.</w:t>
      </w:r>
    </w:p>
    <w:p>
      <w:pPr>
        <w:spacing w:before="116"/>
        <w:ind w:left="242" w:right="0" w:firstLine="0"/>
        <w:jc w:val="left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4°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> </w:t>
      </w:r>
      <w:r>
        <w:rPr>
          <w:sz w:val="24"/>
        </w:rPr>
        <w:t>Esta</w:t>
      </w:r>
      <w:r>
        <w:rPr>
          <w:spacing w:val="-7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5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7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656163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184871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4.556775pt;width:525.85pt;height:1.2pt;mso-position-horizontal-relative:page;mso-position-vertical-relative:paragraph;z-index:-15728640;mso-wrap-distance-left:0;mso-wrap-distance-right:0" id="docshapegroup4" coordorigin="689,291" coordsize="10517,24">
                <v:shape style="position:absolute;left:689;top:291;width:10517;height:12" id="docshape5" coordorigin="689,291" coordsize="10517,12" path="m11194,303l689,303,689,291,11206,291,11194,303xe" filled="true" fillcolor="#999999" stroked="false">
                  <v:path arrowok="t"/>
                  <v:fill type="solid"/>
                </v:shape>
                <v:shape style="position:absolute;left:689;top:303;width:10517;height:12" id="docshape6" coordorigin="689,303" coordsize="10517,12" path="m11206,315l689,315,701,303,11206,303,11206,315xe" filled="true" fillcolor="#ededed" stroked="false">
                  <v:path arrowok="t"/>
                  <v:fill type="solid"/>
                </v:shape>
                <v:shape style="position:absolute;left:689;top:291;width:12;height:24" id="docshape7" coordorigin="689,291" coordsize="12,24" path="m689,315l689,291,701,291,701,303,689,315xe" filled="true" fillcolor="#999999" stroked="false">
                  <v:path arrowok="t"/>
                  <v:fill type="solid"/>
                </v:shape>
                <v:shape style="position:absolute;left:11193;top:291;width:12;height:24" id="docshape8" coordorigin="11194,291" coordsize="12,24" path="m11206,315l11194,315,11194,303,11206,291,11206,31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26/01/2026,</w:t>
      </w:r>
      <w:r>
        <w:rPr>
          <w:spacing w:val="40"/>
        </w:rPr>
        <w:t> </w:t>
      </w:r>
      <w:r>
        <w:rPr/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hyperlink r:id="rId8">
        <w:r>
          <w:rPr>
            <w:spacing w:val="-2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</w:rPr>
        <w:t>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10751114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F115DF73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6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9" o:title=""/>
                </v:shape>
                <v:shape style="position:absolute;left:9220;top:427;width:1917;height:398" type="#_x0000_t75" id="docshape22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10751114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-1994285</wp:posOffset>
            </wp:positionV>
            <wp:extent cx="772461" cy="772461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1982851</wp:posOffset>
              </wp:positionH>
              <wp:positionV relativeFrom="page">
                <wp:posOffset>10438730</wp:posOffset>
              </wp:positionV>
              <wp:extent cx="133159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331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12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(10751114)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6.130005pt;margin-top:821.947266pt;width:104.85pt;height:13.2pt;mso-position-horizontal-relative:page;mso-position-vertical-relative:page;z-index:-15778304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12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(10751114)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3606565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981567pt;margin-top:821.947266pt;width:154.950pt;height:13.2pt;mso-position-horizontal-relative:page;mso-position-vertical-relative:page;z-index:-15777792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7152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664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8816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2026-04-30T12:59:34Z</dcterms:created>
  <dcterms:modified xsi:type="dcterms:W3CDTF">2026-04-30T12:59:34Z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2026-04-28T00:00:00Z</vt:filetime>
  </property>
</Properties>
</file>