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"/>
        <w:rPr>
          <w:rFonts w:ascii="Times New Roman"/>
          <w:sz w:val="15"/>
        </w:rPr>
      </w:pPr>
    </w:p>
    <w:p>
      <w:pPr>
        <w:pStyle w:val="BodyText"/>
        <w:ind w:left="401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04974" cy="1085850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4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47"/>
        <w:ind w:left="3420" w:right="34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COMPANHIA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DOCAS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CEARÁ</w:t>
      </w:r>
    </w:p>
    <w:p>
      <w:pPr>
        <w:pStyle w:val="BodyText"/>
        <w:spacing w:before="6"/>
        <w:rPr>
          <w:rFonts w:ascii="Times New Roman"/>
          <w:sz w:val="23"/>
        </w:rPr>
      </w:pPr>
    </w:p>
    <w:p>
      <w:pPr>
        <w:pStyle w:val="Title"/>
      </w:pPr>
      <w:r>
        <w:rPr/>
        <w:t>ATA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REUNIÃO</w:t>
      </w:r>
    </w:p>
    <w:p>
      <w:pPr>
        <w:pStyle w:val="BodyText"/>
        <w:spacing w:before="7"/>
        <w:rPr>
          <w:sz w:val="22"/>
        </w:rPr>
      </w:pPr>
    </w:p>
    <w:p>
      <w:pPr>
        <w:spacing w:before="0"/>
        <w:ind w:left="2970" w:right="2985" w:firstLine="713"/>
        <w:jc w:val="left"/>
        <w:rPr>
          <w:sz w:val="22"/>
        </w:rPr>
      </w:pPr>
      <w:r>
        <w:rPr>
          <w:sz w:val="22"/>
        </w:rPr>
        <w:t>ATA DA 602ª REUNIÃO ORDINÁRIA DO</w:t>
      </w:r>
      <w:r>
        <w:rPr>
          <w:spacing w:val="1"/>
          <w:sz w:val="22"/>
        </w:rPr>
        <w:t> </w:t>
      </w:r>
      <w:r>
        <w:rPr>
          <w:sz w:val="22"/>
        </w:rPr>
        <w:t>CONSELHO</w:t>
      </w:r>
      <w:r>
        <w:rPr>
          <w:spacing w:val="-7"/>
          <w:sz w:val="22"/>
        </w:rPr>
        <w:t> </w:t>
      </w:r>
      <w:r>
        <w:rPr>
          <w:sz w:val="22"/>
        </w:rPr>
        <w:t>FISCAL</w:t>
      </w:r>
      <w:r>
        <w:rPr>
          <w:spacing w:val="-7"/>
          <w:sz w:val="22"/>
        </w:rPr>
        <w:t> </w:t>
      </w:r>
      <w:r>
        <w:rPr>
          <w:sz w:val="22"/>
        </w:rPr>
        <w:t>DA</w:t>
      </w:r>
      <w:r>
        <w:rPr>
          <w:spacing w:val="-6"/>
          <w:sz w:val="22"/>
        </w:rPr>
        <w:t> </w:t>
      </w:r>
      <w:r>
        <w:rPr>
          <w:sz w:val="22"/>
        </w:rPr>
        <w:t>COMPANHIA</w:t>
      </w:r>
      <w:r>
        <w:rPr>
          <w:spacing w:val="-7"/>
          <w:sz w:val="22"/>
        </w:rPr>
        <w:t> </w:t>
      </w:r>
      <w:r>
        <w:rPr>
          <w:sz w:val="22"/>
        </w:rPr>
        <w:t>DOCAS</w:t>
      </w:r>
      <w:r>
        <w:rPr>
          <w:spacing w:val="-7"/>
          <w:sz w:val="22"/>
        </w:rPr>
        <w:t> </w:t>
      </w:r>
      <w:r>
        <w:rPr>
          <w:sz w:val="22"/>
        </w:rPr>
        <w:t>DO</w:t>
      </w:r>
      <w:r>
        <w:rPr>
          <w:spacing w:val="-6"/>
          <w:sz w:val="22"/>
        </w:rPr>
        <w:t> </w:t>
      </w:r>
      <w:r>
        <w:rPr>
          <w:sz w:val="22"/>
        </w:rPr>
        <w:t>CEARÁ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17"/>
        </w:rPr>
      </w:pPr>
    </w:p>
    <w:p>
      <w:pPr>
        <w:spacing w:before="0"/>
        <w:ind w:left="160" w:right="0" w:firstLine="0"/>
        <w:jc w:val="left"/>
        <w:rPr>
          <w:sz w:val="22"/>
        </w:rPr>
      </w:pPr>
      <w:r>
        <w:rPr>
          <w:b/>
          <w:spacing w:val="-1"/>
          <w:sz w:val="22"/>
        </w:rPr>
        <w:t>DATA:</w:t>
      </w:r>
      <w:r>
        <w:rPr>
          <w:b/>
          <w:spacing w:val="-9"/>
          <w:sz w:val="22"/>
        </w:rPr>
        <w:t> </w:t>
      </w:r>
      <w:r>
        <w:rPr>
          <w:spacing w:val="-1"/>
          <w:sz w:val="22"/>
        </w:rPr>
        <w:t>21/06/2021</w:t>
      </w:r>
      <w:r>
        <w:rPr>
          <w:spacing w:val="-8"/>
          <w:sz w:val="22"/>
        </w:rPr>
        <w:t> </w:t>
      </w:r>
      <w:r>
        <w:rPr>
          <w:sz w:val="22"/>
        </w:rPr>
        <w:t>08h30min</w:t>
      </w:r>
    </w:p>
    <w:p>
      <w:pPr>
        <w:spacing w:before="2"/>
        <w:ind w:left="160" w:right="0" w:firstLine="0"/>
        <w:jc w:val="left"/>
        <w:rPr>
          <w:sz w:val="22"/>
        </w:rPr>
      </w:pPr>
      <w:r>
        <w:rPr>
          <w:b/>
          <w:sz w:val="22"/>
        </w:rPr>
        <w:t>LOCAL:</w:t>
      </w:r>
      <w:r>
        <w:rPr>
          <w:b/>
          <w:spacing w:val="-3"/>
          <w:sz w:val="22"/>
        </w:rPr>
        <w:t> </w:t>
      </w:r>
      <w:r>
        <w:rPr>
          <w:sz w:val="22"/>
        </w:rPr>
        <w:t>Sala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Reuniões</w:t>
      </w:r>
      <w:r>
        <w:rPr>
          <w:spacing w:val="-1"/>
          <w:sz w:val="22"/>
        </w:rPr>
        <w:t> </w:t>
      </w:r>
      <w:r>
        <w:rPr>
          <w:sz w:val="22"/>
        </w:rPr>
        <w:t>da</w:t>
      </w:r>
      <w:r>
        <w:rPr>
          <w:spacing w:val="-2"/>
          <w:sz w:val="22"/>
        </w:rPr>
        <w:t> </w:t>
      </w:r>
      <w:r>
        <w:rPr>
          <w:sz w:val="22"/>
        </w:rPr>
        <w:t>CDC</w:t>
      </w:r>
    </w:p>
    <w:p>
      <w:pPr>
        <w:spacing w:before="1"/>
        <w:ind w:left="160" w:right="210" w:firstLine="0"/>
        <w:jc w:val="left"/>
        <w:rPr>
          <w:sz w:val="22"/>
        </w:rPr>
      </w:pPr>
      <w:r>
        <w:rPr>
          <w:b/>
          <w:sz w:val="22"/>
        </w:rPr>
        <w:t>PRESENÇAS DOS CONSELHEIROS: </w:t>
      </w:r>
      <w:r>
        <w:rPr>
          <w:sz w:val="22"/>
        </w:rPr>
        <w:t>Rita de Cássia Vandanezi Munck, representante do Ministério da Infraestrutura;</w:t>
      </w:r>
      <w:r>
        <w:rPr>
          <w:spacing w:val="1"/>
          <w:sz w:val="22"/>
        </w:rPr>
        <w:t> </w:t>
      </w:r>
      <w:r>
        <w:rPr>
          <w:sz w:val="22"/>
        </w:rPr>
        <w:t>Cristiano</w:t>
      </w:r>
      <w:r>
        <w:rPr>
          <w:spacing w:val="-7"/>
          <w:sz w:val="22"/>
        </w:rPr>
        <w:t> </w:t>
      </w:r>
      <w:r>
        <w:rPr>
          <w:sz w:val="22"/>
        </w:rPr>
        <w:t>Hauck</w:t>
      </w:r>
      <w:r>
        <w:rPr>
          <w:spacing w:val="-6"/>
          <w:sz w:val="22"/>
        </w:rPr>
        <w:t> </w:t>
      </w:r>
      <w:r>
        <w:rPr>
          <w:sz w:val="22"/>
        </w:rPr>
        <w:t>Civitarese,</w:t>
      </w:r>
      <w:r>
        <w:rPr>
          <w:spacing w:val="-6"/>
          <w:sz w:val="22"/>
        </w:rPr>
        <w:t> </w:t>
      </w:r>
      <w:r>
        <w:rPr>
          <w:sz w:val="22"/>
        </w:rPr>
        <w:t>representante</w:t>
      </w:r>
      <w:r>
        <w:rPr>
          <w:spacing w:val="-6"/>
          <w:sz w:val="22"/>
        </w:rPr>
        <w:t> </w:t>
      </w:r>
      <w:r>
        <w:rPr>
          <w:sz w:val="22"/>
        </w:rPr>
        <w:t>do</w:t>
      </w:r>
      <w:r>
        <w:rPr>
          <w:spacing w:val="-7"/>
          <w:sz w:val="22"/>
        </w:rPr>
        <w:t> </w:t>
      </w:r>
      <w:r>
        <w:rPr>
          <w:sz w:val="22"/>
        </w:rPr>
        <w:t>Ministério</w:t>
      </w:r>
      <w:r>
        <w:rPr>
          <w:spacing w:val="-6"/>
          <w:sz w:val="22"/>
        </w:rPr>
        <w:t> </w:t>
      </w:r>
      <w:r>
        <w:rPr>
          <w:sz w:val="22"/>
        </w:rPr>
        <w:t>da</w:t>
      </w:r>
      <w:r>
        <w:rPr>
          <w:spacing w:val="-6"/>
          <w:sz w:val="22"/>
        </w:rPr>
        <w:t> </w:t>
      </w:r>
      <w:r>
        <w:rPr>
          <w:sz w:val="22"/>
        </w:rPr>
        <w:t>Infraestrutura</w:t>
      </w:r>
      <w:r>
        <w:rPr>
          <w:spacing w:val="-6"/>
          <w:sz w:val="22"/>
        </w:rPr>
        <w:t> </w:t>
      </w:r>
      <w:r>
        <w:rPr>
          <w:sz w:val="22"/>
        </w:rPr>
        <w:t>e</w:t>
      </w:r>
      <w:r>
        <w:rPr>
          <w:spacing w:val="-7"/>
          <w:sz w:val="22"/>
        </w:rPr>
        <w:t> </w:t>
      </w:r>
      <w:r>
        <w:rPr>
          <w:sz w:val="22"/>
        </w:rPr>
        <w:t>Maria</w:t>
      </w:r>
      <w:r>
        <w:rPr>
          <w:spacing w:val="-6"/>
          <w:sz w:val="22"/>
        </w:rPr>
        <w:t> </w:t>
      </w:r>
      <w:r>
        <w:rPr>
          <w:sz w:val="22"/>
        </w:rPr>
        <w:t>Aparecida</w:t>
      </w:r>
      <w:r>
        <w:rPr>
          <w:spacing w:val="-6"/>
          <w:sz w:val="22"/>
        </w:rPr>
        <w:t> </w:t>
      </w:r>
      <w:r>
        <w:rPr>
          <w:sz w:val="22"/>
        </w:rPr>
        <w:t>Carvalho,</w:t>
      </w:r>
      <w:r>
        <w:rPr>
          <w:spacing w:val="-6"/>
          <w:sz w:val="22"/>
        </w:rPr>
        <w:t> </w:t>
      </w:r>
      <w:r>
        <w:rPr>
          <w:sz w:val="22"/>
        </w:rPr>
        <w:t>representante</w:t>
      </w:r>
      <w:r>
        <w:rPr>
          <w:spacing w:val="-47"/>
          <w:sz w:val="22"/>
        </w:rPr>
        <w:t> </w:t>
      </w:r>
      <w:r>
        <w:rPr>
          <w:sz w:val="22"/>
        </w:rPr>
        <w:t>do</w:t>
      </w:r>
      <w:r>
        <w:rPr>
          <w:spacing w:val="-1"/>
          <w:sz w:val="22"/>
        </w:rPr>
        <w:t> </w:t>
      </w:r>
      <w:r>
        <w:rPr>
          <w:sz w:val="22"/>
        </w:rPr>
        <w:t>Tesouro Nacional.</w:t>
      </w:r>
    </w:p>
    <w:p>
      <w:pPr>
        <w:pStyle w:val="BodyText"/>
        <w:spacing w:before="6"/>
        <w:rPr>
          <w:sz w:val="22"/>
        </w:rPr>
      </w:pPr>
    </w:p>
    <w:p>
      <w:pPr>
        <w:spacing w:before="1"/>
        <w:ind w:left="160" w:right="0" w:firstLine="0"/>
        <w:jc w:val="left"/>
        <w:rPr>
          <w:sz w:val="22"/>
        </w:rPr>
      </w:pPr>
      <w:r>
        <w:rPr>
          <w:b/>
          <w:sz w:val="22"/>
        </w:rPr>
        <w:t>Quórum:</w:t>
      </w:r>
      <w:r>
        <w:rPr>
          <w:b/>
          <w:spacing w:val="-5"/>
          <w:sz w:val="22"/>
        </w:rPr>
        <w:t> </w:t>
      </w:r>
      <w:r>
        <w:rPr>
          <w:sz w:val="22"/>
        </w:rPr>
        <w:t>Conselheiros</w:t>
      </w:r>
      <w:r>
        <w:rPr>
          <w:spacing w:val="-3"/>
          <w:sz w:val="22"/>
        </w:rPr>
        <w:t> </w:t>
      </w:r>
      <w:r>
        <w:rPr>
          <w:sz w:val="22"/>
        </w:rPr>
        <w:t>representando</w:t>
      </w:r>
      <w:r>
        <w:rPr>
          <w:spacing w:val="-3"/>
          <w:sz w:val="22"/>
        </w:rPr>
        <w:t> </w:t>
      </w:r>
      <w:r>
        <w:rPr>
          <w:sz w:val="22"/>
        </w:rPr>
        <w:t>100%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presença.</w:t>
      </w:r>
    </w:p>
    <w:p>
      <w:pPr>
        <w:pStyle w:val="BodyText"/>
        <w:spacing w:before="3"/>
        <w:rPr>
          <w:sz w:val="22"/>
        </w:rPr>
      </w:pPr>
    </w:p>
    <w:p>
      <w:pPr>
        <w:spacing w:before="0"/>
        <w:ind w:left="160" w:right="0" w:firstLine="0"/>
        <w:jc w:val="left"/>
        <w:rPr>
          <w:sz w:val="22"/>
        </w:rPr>
      </w:pPr>
      <w:r>
        <w:rPr>
          <w:b/>
          <w:sz w:val="22"/>
        </w:rPr>
        <w:t>Convidada:</w:t>
      </w:r>
      <w:r>
        <w:rPr>
          <w:b/>
          <w:spacing w:val="-4"/>
          <w:sz w:val="22"/>
        </w:rPr>
        <w:t> </w:t>
      </w:r>
      <w:r>
        <w:rPr>
          <w:sz w:val="22"/>
        </w:rPr>
        <w:t>Theury</w:t>
      </w:r>
      <w:r>
        <w:rPr>
          <w:spacing w:val="-3"/>
          <w:sz w:val="22"/>
        </w:rPr>
        <w:t> </w:t>
      </w:r>
      <w:r>
        <w:rPr>
          <w:sz w:val="22"/>
        </w:rPr>
        <w:t>Gomes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Oliveira</w:t>
      </w:r>
      <w:r>
        <w:rPr>
          <w:spacing w:val="-3"/>
          <w:sz w:val="22"/>
        </w:rPr>
        <w:t> </w:t>
      </w:r>
      <w:r>
        <w:rPr>
          <w:sz w:val="22"/>
        </w:rPr>
        <w:t>Gonçalves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Coordenadora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Auditoria</w:t>
      </w:r>
      <w:r>
        <w:rPr>
          <w:spacing w:val="-3"/>
          <w:sz w:val="22"/>
        </w:rPr>
        <w:t> </w:t>
      </w:r>
      <w:r>
        <w:rPr>
          <w:sz w:val="22"/>
        </w:rPr>
        <w:t>Interna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0"/>
        </w:rPr>
      </w:pPr>
    </w:p>
    <w:p>
      <w:pPr>
        <w:pStyle w:val="Heading1"/>
        <w:numPr>
          <w:ilvl w:val="0"/>
          <w:numId w:val="1"/>
        </w:numPr>
        <w:tabs>
          <w:tab w:pos="1879" w:val="left" w:leader="none"/>
        </w:tabs>
        <w:spacing w:line="240" w:lineRule="auto" w:before="0" w:after="0"/>
        <w:ind w:left="1878" w:right="0" w:hanging="241"/>
        <w:jc w:val="left"/>
      </w:pPr>
      <w:r>
        <w:rPr/>
        <w:t>ABERTURA</w:t>
      </w:r>
      <w:r>
        <w:rPr>
          <w:spacing w:val="-2"/>
        </w:rPr>
        <w:t> </w:t>
      </w:r>
      <w:r>
        <w:rPr/>
        <w:t>DOS</w:t>
      </w:r>
      <w:r>
        <w:rPr>
          <w:spacing w:val="-2"/>
        </w:rPr>
        <w:t> </w:t>
      </w:r>
      <w:r>
        <w:rPr/>
        <w:t>TRABALHOS</w:t>
      </w: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18"/>
        </w:rPr>
      </w:pPr>
    </w:p>
    <w:p>
      <w:pPr>
        <w:pStyle w:val="ListParagraph"/>
        <w:numPr>
          <w:ilvl w:val="0"/>
          <w:numId w:val="2"/>
        </w:numPr>
        <w:tabs>
          <w:tab w:pos="1776" w:val="left" w:leader="none"/>
        </w:tabs>
        <w:spacing w:line="232" w:lineRule="auto" w:before="0" w:after="0"/>
        <w:ind w:left="220" w:right="237" w:firstLine="1417"/>
        <w:jc w:val="both"/>
        <w:rPr>
          <w:sz w:val="24"/>
        </w:rPr>
      </w:pPr>
      <w:r>
        <w:rPr>
          <w:sz w:val="24"/>
        </w:rPr>
        <w:t>Tendo em vista a pandemia do novo coronavírus (COVID-19), o Governo Federal, estados</w:t>
      </w:r>
      <w:r>
        <w:rPr>
          <w:spacing w:val="1"/>
          <w:sz w:val="24"/>
        </w:rPr>
        <w:t> </w:t>
      </w:r>
      <w:r>
        <w:rPr>
          <w:sz w:val="24"/>
        </w:rPr>
        <w:t>e municípios anunciaram diversas medidas para tentar conter a transmissão da doença no Brasil. Diante</w:t>
      </w:r>
      <w:r>
        <w:rPr>
          <w:spacing w:val="1"/>
          <w:sz w:val="24"/>
        </w:rPr>
        <w:t> </w:t>
      </w:r>
      <w:r>
        <w:rPr>
          <w:sz w:val="24"/>
        </w:rPr>
        <w:t>do exposto, a Presidente do Conselho Fiscal da CDC deu boas-vindas a todos, justificou a realização, em</w:t>
      </w:r>
      <w:r>
        <w:rPr>
          <w:spacing w:val="1"/>
          <w:sz w:val="24"/>
        </w:rPr>
        <w:t> </w:t>
      </w:r>
      <w:r>
        <w:rPr>
          <w:sz w:val="24"/>
        </w:rPr>
        <w:t>caráter excepcional, da reunião por meio de videoconferência para prevenir a propagação do novo</w:t>
      </w:r>
      <w:r>
        <w:rPr>
          <w:spacing w:val="1"/>
          <w:sz w:val="24"/>
        </w:rPr>
        <w:t> </w:t>
      </w:r>
      <w:r>
        <w:rPr>
          <w:sz w:val="24"/>
        </w:rPr>
        <w:t>coronavírus (COVID-19), conforme determinações constantes no Ofício Circular SEI nº 825/2020/ME, de</w:t>
      </w:r>
      <w:r>
        <w:rPr>
          <w:spacing w:val="1"/>
          <w:sz w:val="24"/>
        </w:rPr>
        <w:t> </w:t>
      </w:r>
      <w:r>
        <w:rPr>
          <w:sz w:val="24"/>
        </w:rPr>
        <w:t>13/03/2020,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Ministério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Economia,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Ofício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Circular</w:t>
      </w:r>
      <w:r>
        <w:rPr>
          <w:spacing w:val="1"/>
          <w:sz w:val="24"/>
        </w:rPr>
        <w:t> </w:t>
      </w:r>
      <w:r>
        <w:rPr>
          <w:sz w:val="24"/>
        </w:rPr>
        <w:t>n°</w:t>
      </w:r>
      <w:r>
        <w:rPr>
          <w:spacing w:val="1"/>
          <w:sz w:val="24"/>
        </w:rPr>
        <w:t> </w:t>
      </w:r>
      <w:r>
        <w:rPr>
          <w:sz w:val="24"/>
        </w:rPr>
        <w:t>379/2020/SE,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13/03/2020,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Ministério da Infraestrutura, e no Decreto do Estado do Ceará nº 34.103, de 12/06/2021, referente às</w:t>
      </w:r>
      <w:r>
        <w:rPr>
          <w:spacing w:val="1"/>
          <w:sz w:val="24"/>
        </w:rPr>
        <w:t> </w:t>
      </w:r>
      <w:r>
        <w:rPr>
          <w:sz w:val="24"/>
        </w:rPr>
        <w:t>recomendações,</w:t>
      </w:r>
      <w:r>
        <w:rPr>
          <w:spacing w:val="-1"/>
          <w:sz w:val="24"/>
        </w:rPr>
        <w:t> </w:t>
      </w:r>
      <w:r>
        <w:rPr>
          <w:sz w:val="24"/>
        </w:rPr>
        <w:t>medidas e</w:t>
      </w:r>
      <w:r>
        <w:rPr>
          <w:spacing w:val="-1"/>
          <w:sz w:val="24"/>
        </w:rPr>
        <w:t> </w:t>
      </w:r>
      <w:r>
        <w:rPr>
          <w:sz w:val="24"/>
        </w:rPr>
        <w:t>ações de</w:t>
      </w:r>
      <w:r>
        <w:rPr>
          <w:spacing w:val="-1"/>
          <w:sz w:val="24"/>
        </w:rPr>
        <w:t> </w:t>
      </w:r>
      <w:r>
        <w:rPr>
          <w:sz w:val="24"/>
        </w:rPr>
        <w:t>prevenção à</w:t>
      </w:r>
      <w:r>
        <w:rPr>
          <w:spacing w:val="-1"/>
          <w:sz w:val="24"/>
        </w:rPr>
        <w:t> </w:t>
      </w:r>
      <w:r>
        <w:rPr>
          <w:sz w:val="24"/>
        </w:rPr>
        <w:t>disseminação do</w:t>
      </w:r>
      <w:r>
        <w:rPr>
          <w:spacing w:val="-1"/>
          <w:sz w:val="24"/>
        </w:rPr>
        <w:t> </w:t>
      </w:r>
      <w:r>
        <w:rPr>
          <w:sz w:val="24"/>
        </w:rPr>
        <w:t>COVID-19.</w:t>
      </w:r>
    </w:p>
    <w:p>
      <w:pPr>
        <w:pStyle w:val="ListParagraph"/>
        <w:numPr>
          <w:ilvl w:val="0"/>
          <w:numId w:val="2"/>
        </w:numPr>
        <w:tabs>
          <w:tab w:pos="1766" w:val="left" w:leader="none"/>
        </w:tabs>
        <w:spacing w:line="240" w:lineRule="auto" w:before="121" w:after="0"/>
        <w:ind w:left="1765" w:right="0" w:hanging="128"/>
        <w:jc w:val="both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Presidente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passou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primeiro</w:t>
      </w:r>
      <w:r>
        <w:rPr>
          <w:spacing w:val="-2"/>
          <w:sz w:val="24"/>
        </w:rPr>
        <w:t> </w:t>
      </w:r>
      <w:r>
        <w:rPr>
          <w:sz w:val="24"/>
        </w:rPr>
        <w:t>item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pauta.</w:t>
      </w:r>
    </w:p>
    <w:p>
      <w:pPr>
        <w:pStyle w:val="BodyText"/>
      </w:pPr>
    </w:p>
    <w:p>
      <w:pPr>
        <w:pStyle w:val="BodyText"/>
        <w:spacing w:before="5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1879" w:val="left" w:leader="none"/>
        </w:tabs>
        <w:spacing w:line="240" w:lineRule="auto" w:before="0" w:after="0"/>
        <w:ind w:left="1878" w:right="0" w:hanging="241"/>
        <w:jc w:val="left"/>
      </w:pPr>
      <w:r>
        <w:rPr/>
        <w:t>ORDEM DO DIA:</w:t>
      </w: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18"/>
        </w:rPr>
      </w:pPr>
    </w:p>
    <w:p>
      <w:pPr>
        <w:pStyle w:val="ListParagraph"/>
        <w:numPr>
          <w:ilvl w:val="1"/>
          <w:numId w:val="1"/>
        </w:numPr>
        <w:tabs>
          <w:tab w:pos="2008" w:val="left" w:leader="none"/>
        </w:tabs>
        <w:spacing w:line="232" w:lineRule="auto" w:before="0" w:after="0"/>
        <w:ind w:left="220" w:right="248" w:firstLine="1417"/>
        <w:jc w:val="both"/>
        <w:rPr>
          <w:b/>
          <w:sz w:val="24"/>
        </w:rPr>
      </w:pPr>
      <w:r>
        <w:rPr>
          <w:b/>
          <w:sz w:val="24"/>
        </w:rPr>
        <w:t>– Análise dos Balancetes e acompanhamentos mensais dos resultados econômicos –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ﬁnanceiros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 março e abril / 2021</w:t>
      </w:r>
    </w:p>
    <w:p>
      <w:pPr>
        <w:pStyle w:val="BodyText"/>
        <w:spacing w:line="232" w:lineRule="auto" w:before="122"/>
        <w:ind w:left="220" w:right="239" w:firstLine="1491"/>
        <w:jc w:val="both"/>
      </w:pPr>
      <w:r>
        <w:rPr/>
        <w:t>- O Conselho recebeu os Relatórios de Análise das Contas dos Balancetes da Companhia</w:t>
      </w:r>
      <w:r>
        <w:rPr>
          <w:spacing w:val="1"/>
        </w:rPr>
        <w:t> </w:t>
      </w:r>
      <w:r>
        <w:rPr/>
        <w:t>Docas do Ceará, referentes aos meses de março e abril / 2021, apresentados pela Controller Auditoria e</w:t>
      </w:r>
      <w:r>
        <w:rPr>
          <w:spacing w:val="1"/>
        </w:rPr>
        <w:t> </w:t>
      </w:r>
      <w:r>
        <w:rPr/>
        <w:t>Assessoria</w:t>
      </w:r>
      <w:r>
        <w:rPr>
          <w:spacing w:val="1"/>
        </w:rPr>
        <w:t> </w:t>
      </w:r>
      <w:r>
        <w:rPr/>
        <w:t>Contábil</w:t>
      </w:r>
      <w:r>
        <w:rPr>
          <w:spacing w:val="1"/>
        </w:rPr>
        <w:t> </w:t>
      </w:r>
      <w:r>
        <w:rPr/>
        <w:t>S/S,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assessora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Colegiado.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coordenador</w:t>
      </w:r>
      <w:r>
        <w:rPr>
          <w:spacing w:val="1"/>
        </w:rPr>
        <w:t> </w:t>
      </w:r>
      <w:r>
        <w:rPr/>
        <w:t>financeiro,</w:t>
      </w:r>
      <w:r>
        <w:rPr>
          <w:spacing w:val="1"/>
        </w:rPr>
        <w:t> </w:t>
      </w:r>
      <w:r>
        <w:rPr/>
        <w:t>Edgar</w:t>
      </w:r>
      <w:r>
        <w:rPr>
          <w:spacing w:val="1"/>
        </w:rPr>
        <w:t> </w:t>
      </w:r>
      <w:r>
        <w:rPr/>
        <w:t>Ribeiro,</w:t>
      </w:r>
      <w:r>
        <w:rPr>
          <w:spacing w:val="1"/>
        </w:rPr>
        <w:t> </w:t>
      </w:r>
      <w:r>
        <w:rPr/>
        <w:t>participou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reunião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apresentou</w:t>
      </w:r>
      <w:r>
        <w:rPr>
          <w:spacing w:val="1"/>
        </w:rPr>
        <w:t> </w:t>
      </w:r>
      <w:r>
        <w:rPr/>
        <w:t>os</w:t>
      </w:r>
      <w:r>
        <w:rPr>
          <w:spacing w:val="1"/>
        </w:rPr>
        <w:t> </w:t>
      </w:r>
      <w:r>
        <w:rPr/>
        <w:t>acompanhamentos</w:t>
      </w:r>
      <w:r>
        <w:rPr>
          <w:spacing w:val="1"/>
        </w:rPr>
        <w:t> </w:t>
      </w:r>
      <w:r>
        <w:rPr/>
        <w:t>mensais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econômico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financeiro, referentes às receitas e despesas da CDC dos meses de março e abril / 2021, esclarecendo as</w:t>
      </w:r>
      <w:r>
        <w:rPr>
          <w:spacing w:val="1"/>
        </w:rPr>
        <w:t> </w:t>
      </w:r>
      <w:r>
        <w:rPr/>
        <w:t>dúvidas dos conselheiros. Em relação à justificativa das alterações nas despesas com pessoal, o Conselho</w:t>
      </w:r>
      <w:r>
        <w:rPr>
          <w:spacing w:val="1"/>
        </w:rPr>
        <w:t> </w:t>
      </w:r>
      <w:r>
        <w:rPr/>
        <w:t>solicita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informado</w:t>
      </w:r>
      <w:r>
        <w:rPr>
          <w:spacing w:val="1"/>
        </w:rPr>
        <w:t> </w:t>
      </w:r>
      <w:r>
        <w:rPr/>
        <w:t>quanto</w:t>
      </w:r>
      <w:r>
        <w:rPr>
          <w:spacing w:val="1"/>
        </w:rPr>
        <w:t> </w:t>
      </w:r>
      <w:r>
        <w:rPr/>
        <w:t>ao</w:t>
      </w:r>
      <w:r>
        <w:rPr>
          <w:spacing w:val="1"/>
        </w:rPr>
        <w:t> </w:t>
      </w:r>
      <w:r>
        <w:rPr/>
        <w:t>processo,</w:t>
      </w:r>
      <w:r>
        <w:rPr>
          <w:spacing w:val="1"/>
        </w:rPr>
        <w:t> </w:t>
      </w:r>
      <w:r>
        <w:rPr/>
        <w:t>bem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ao</w:t>
      </w:r>
      <w:r>
        <w:rPr>
          <w:spacing w:val="1"/>
        </w:rPr>
        <w:t> </w:t>
      </w:r>
      <w:r>
        <w:rPr/>
        <w:t>cálculo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custo</w:t>
      </w:r>
      <w:r>
        <w:rPr>
          <w:spacing w:val="1"/>
        </w:rPr>
        <w:t> </w:t>
      </w:r>
      <w:r>
        <w:rPr/>
        <w:t>/</w:t>
      </w:r>
      <w:r>
        <w:rPr>
          <w:spacing w:val="1"/>
        </w:rPr>
        <w:t> </w:t>
      </w:r>
      <w:r>
        <w:rPr/>
        <w:t>benefício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PDA</w:t>
      </w:r>
      <w:r>
        <w:rPr>
          <w:spacing w:val="1"/>
        </w:rPr>
        <w:t> </w:t>
      </w:r>
      <w:r>
        <w:rPr/>
        <w:t>recentemente</w:t>
      </w:r>
      <w:r>
        <w:rPr>
          <w:spacing w:val="-1"/>
        </w:rPr>
        <w:t> </w:t>
      </w:r>
      <w:r>
        <w:rPr/>
        <w:t>autorizado.</w:t>
      </w:r>
    </w:p>
    <w:p>
      <w:pPr>
        <w:spacing w:after="0" w:line="232" w:lineRule="auto"/>
        <w:jc w:val="both"/>
        <w:sectPr>
          <w:headerReference w:type="default" r:id="rId5"/>
          <w:footerReference w:type="default" r:id="rId6"/>
          <w:type w:val="continuous"/>
          <w:pgSz w:w="11900" w:h="16840"/>
          <w:pgMar w:header="274" w:footer="285" w:top="520" w:bottom="480" w:left="600" w:right="560"/>
          <w:pgNumType w:start="1"/>
        </w:sect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56" w:after="0"/>
        <w:ind w:left="1999" w:right="0" w:hanging="362"/>
        <w:jc w:val="left"/>
      </w:pPr>
      <w:r>
        <w:rPr/>
        <w:t>–</w:t>
      </w:r>
      <w:r>
        <w:rPr>
          <w:spacing w:val="-3"/>
        </w:rPr>
        <w:t> </w:t>
      </w:r>
      <w:r>
        <w:rPr/>
        <w:t>Juros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multas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março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abril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2021</w:t>
      </w:r>
    </w:p>
    <w:p>
      <w:pPr>
        <w:pStyle w:val="ListParagraph"/>
        <w:numPr>
          <w:ilvl w:val="0"/>
          <w:numId w:val="2"/>
        </w:numPr>
        <w:tabs>
          <w:tab w:pos="1785" w:val="left" w:leader="none"/>
        </w:tabs>
        <w:spacing w:line="232" w:lineRule="auto" w:before="119" w:after="0"/>
        <w:ind w:left="220" w:right="250" w:firstLine="1417"/>
        <w:jc w:val="both"/>
        <w:rPr>
          <w:sz w:val="24"/>
        </w:rPr>
      </w:pPr>
      <w:r>
        <w:rPr>
          <w:sz w:val="24"/>
        </w:rPr>
        <w:t>O Conselho recebeu relatório contendo os acompanhamentos das apurações de juros e</w:t>
      </w:r>
      <w:r>
        <w:rPr>
          <w:spacing w:val="1"/>
          <w:sz w:val="24"/>
        </w:rPr>
        <w:t> </w:t>
      </w:r>
      <w:r>
        <w:rPr>
          <w:sz w:val="24"/>
        </w:rPr>
        <w:t>multas</w:t>
      </w:r>
      <w:r>
        <w:rPr>
          <w:spacing w:val="-1"/>
          <w:sz w:val="24"/>
        </w:rPr>
        <w:t> </w:t>
      </w:r>
      <w:r>
        <w:rPr>
          <w:sz w:val="24"/>
        </w:rPr>
        <w:t>do meses de março e abril de 2021.</w:t>
      </w: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–</w:t>
      </w:r>
      <w:r>
        <w:rPr>
          <w:spacing w:val="-2"/>
        </w:rPr>
        <w:t> </w:t>
      </w:r>
      <w:r>
        <w:rPr/>
        <w:t>Certidões</w:t>
      </w:r>
      <w:r>
        <w:rPr>
          <w:spacing w:val="-1"/>
        </w:rPr>
        <w:t> </w:t>
      </w:r>
      <w:r>
        <w:rPr/>
        <w:t>de Regularidade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junho /</w:t>
      </w:r>
      <w:r>
        <w:rPr>
          <w:spacing w:val="-1"/>
        </w:rPr>
        <w:t> </w:t>
      </w:r>
      <w:r>
        <w:rPr/>
        <w:t>2021</w:t>
      </w:r>
    </w:p>
    <w:p>
      <w:pPr>
        <w:pStyle w:val="ListParagraph"/>
        <w:numPr>
          <w:ilvl w:val="0"/>
          <w:numId w:val="2"/>
        </w:numPr>
        <w:tabs>
          <w:tab w:pos="1788" w:val="left" w:leader="none"/>
        </w:tabs>
        <w:spacing w:line="232" w:lineRule="auto" w:before="119" w:after="0"/>
        <w:ind w:left="220" w:right="244" w:firstLine="1417"/>
        <w:jc w:val="both"/>
        <w:rPr>
          <w:sz w:val="24"/>
        </w:rPr>
      </w:pPr>
      <w:r>
        <w:rPr>
          <w:sz w:val="24"/>
        </w:rPr>
        <w:t>O Conselho recebeu as certidões municipais, estaduais e federais solicitadas, expedidas</w:t>
      </w:r>
      <w:r>
        <w:rPr>
          <w:spacing w:val="1"/>
          <w:sz w:val="24"/>
        </w:rPr>
        <w:t> </w:t>
      </w:r>
      <w:r>
        <w:rPr>
          <w:sz w:val="24"/>
        </w:rPr>
        <w:t>no mês de junho/2021.</w:t>
      </w:r>
    </w:p>
    <w:p>
      <w:pPr>
        <w:pStyle w:val="BodyText"/>
      </w:pPr>
    </w:p>
    <w:p>
      <w:pPr>
        <w:pStyle w:val="BodyText"/>
        <w:spacing w:before="7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1" w:after="0"/>
        <w:ind w:left="1999" w:right="0" w:hanging="362"/>
        <w:jc w:val="left"/>
      </w:pPr>
      <w:r>
        <w:rPr/>
        <w:t>–</w:t>
      </w:r>
      <w:r>
        <w:rPr>
          <w:spacing w:val="-4"/>
        </w:rPr>
        <w:t> </w:t>
      </w:r>
      <w:r>
        <w:rPr/>
        <w:t>Relatório</w:t>
      </w:r>
      <w:r>
        <w:rPr>
          <w:spacing w:val="-2"/>
        </w:rPr>
        <w:t> </w:t>
      </w:r>
      <w:r>
        <w:rPr/>
        <w:t>Gerencial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maio/2021</w:t>
      </w:r>
    </w:p>
    <w:p>
      <w:pPr>
        <w:pStyle w:val="ListParagraph"/>
        <w:numPr>
          <w:ilvl w:val="0"/>
          <w:numId w:val="2"/>
        </w:numPr>
        <w:tabs>
          <w:tab w:pos="1823" w:val="left" w:leader="none"/>
        </w:tabs>
        <w:spacing w:line="232" w:lineRule="auto" w:before="119" w:after="0"/>
        <w:ind w:left="220" w:right="245" w:firstLine="1417"/>
        <w:jc w:val="both"/>
        <w:rPr>
          <w:sz w:val="24"/>
        </w:rPr>
      </w:pPr>
      <w:r>
        <w:rPr>
          <w:sz w:val="24"/>
        </w:rPr>
        <w:t>O</w:t>
      </w:r>
      <w:r>
        <w:rPr>
          <w:spacing w:val="51"/>
          <w:sz w:val="24"/>
        </w:rPr>
        <w:t> </w:t>
      </w:r>
      <w:r>
        <w:rPr>
          <w:sz w:val="24"/>
        </w:rPr>
        <w:t>Diretor</w:t>
      </w:r>
      <w:r>
        <w:rPr>
          <w:spacing w:val="51"/>
          <w:sz w:val="24"/>
        </w:rPr>
        <w:t> </w:t>
      </w:r>
      <w:r>
        <w:rPr>
          <w:sz w:val="24"/>
        </w:rPr>
        <w:t>Comercial,</w:t>
      </w:r>
      <w:r>
        <w:rPr>
          <w:spacing w:val="52"/>
          <w:sz w:val="24"/>
        </w:rPr>
        <w:t> </w:t>
      </w:r>
      <w:r>
        <w:rPr>
          <w:sz w:val="24"/>
        </w:rPr>
        <w:t>Mário</w:t>
      </w:r>
      <w:r>
        <w:rPr>
          <w:spacing w:val="51"/>
          <w:sz w:val="24"/>
        </w:rPr>
        <w:t> </w:t>
      </w:r>
      <w:r>
        <w:rPr>
          <w:sz w:val="24"/>
        </w:rPr>
        <w:t>Jorge</w:t>
      </w:r>
      <w:r>
        <w:rPr>
          <w:spacing w:val="52"/>
          <w:sz w:val="24"/>
        </w:rPr>
        <w:t> </w:t>
      </w:r>
      <w:r>
        <w:rPr>
          <w:sz w:val="24"/>
        </w:rPr>
        <w:t>Cavalcanti,</w:t>
      </w:r>
      <w:r>
        <w:rPr>
          <w:spacing w:val="51"/>
          <w:sz w:val="24"/>
        </w:rPr>
        <w:t> </w:t>
      </w:r>
      <w:r>
        <w:rPr>
          <w:sz w:val="24"/>
        </w:rPr>
        <w:t>compareceu</w:t>
      </w:r>
      <w:r>
        <w:rPr>
          <w:spacing w:val="52"/>
          <w:sz w:val="24"/>
        </w:rPr>
        <w:t> </w:t>
      </w:r>
      <w:r>
        <w:rPr>
          <w:sz w:val="24"/>
        </w:rPr>
        <w:t>à</w:t>
      </w:r>
      <w:r>
        <w:rPr>
          <w:spacing w:val="51"/>
          <w:sz w:val="24"/>
        </w:rPr>
        <w:t> </w:t>
      </w:r>
      <w:r>
        <w:rPr>
          <w:sz w:val="24"/>
        </w:rPr>
        <w:t>reunião</w:t>
      </w:r>
      <w:r>
        <w:rPr>
          <w:spacing w:val="51"/>
          <w:sz w:val="24"/>
        </w:rPr>
        <w:t> </w:t>
      </w:r>
      <w:r>
        <w:rPr>
          <w:sz w:val="24"/>
        </w:rPr>
        <w:t>e</w:t>
      </w:r>
      <w:r>
        <w:rPr>
          <w:spacing w:val="52"/>
          <w:sz w:val="24"/>
        </w:rPr>
        <w:t> </w:t>
      </w:r>
      <w:r>
        <w:rPr>
          <w:sz w:val="24"/>
        </w:rPr>
        <w:t>apresentou</w:t>
      </w:r>
      <w:r>
        <w:rPr>
          <w:spacing w:val="51"/>
          <w:sz w:val="24"/>
        </w:rPr>
        <w:t> </w:t>
      </w:r>
      <w:r>
        <w:rPr>
          <w:sz w:val="24"/>
        </w:rPr>
        <w:t>o</w:t>
      </w:r>
      <w:r>
        <w:rPr>
          <w:spacing w:val="-52"/>
          <w:sz w:val="24"/>
        </w:rPr>
        <w:t> </w:t>
      </w:r>
      <w:r>
        <w:rPr>
          <w:sz w:val="24"/>
        </w:rPr>
        <w:t>Relatório</w:t>
      </w:r>
      <w:r>
        <w:rPr>
          <w:spacing w:val="-1"/>
          <w:sz w:val="24"/>
        </w:rPr>
        <w:t> </w:t>
      </w:r>
      <w:r>
        <w:rPr>
          <w:sz w:val="24"/>
        </w:rPr>
        <w:t>Gerencial de maio de 2021.</w:t>
      </w:r>
    </w:p>
    <w:p>
      <w:pPr>
        <w:pStyle w:val="BodyText"/>
      </w:pPr>
    </w:p>
    <w:p>
      <w:pPr>
        <w:pStyle w:val="BodyText"/>
        <w:spacing w:before="2"/>
        <w:rPr>
          <w:sz w:val="19"/>
        </w:rPr>
      </w:pPr>
    </w:p>
    <w:p>
      <w:pPr>
        <w:pStyle w:val="Heading1"/>
        <w:numPr>
          <w:ilvl w:val="1"/>
          <w:numId w:val="1"/>
        </w:numPr>
        <w:tabs>
          <w:tab w:pos="2045" w:val="left" w:leader="none"/>
        </w:tabs>
        <w:spacing w:line="232" w:lineRule="auto" w:before="0" w:after="0"/>
        <w:ind w:left="220" w:right="243" w:firstLine="1417"/>
        <w:jc w:val="both"/>
      </w:pPr>
      <w:r>
        <w:rPr/>
        <w:t>– Atas das 2325ª a 2328ª Reuniões Ordinárias da DIREXE e Autorizações DIRPRE</w:t>
      </w:r>
      <w:r>
        <w:rPr>
          <w:spacing w:val="1"/>
        </w:rPr>
        <w:t> </w:t>
      </w:r>
      <w:r>
        <w:rPr/>
        <w:t>elaboradas</w:t>
      </w:r>
      <w:r>
        <w:rPr>
          <w:spacing w:val="-1"/>
        </w:rPr>
        <w:t> </w:t>
      </w:r>
      <w:r>
        <w:rPr/>
        <w:t>em maio / 2021</w:t>
      </w:r>
    </w:p>
    <w:p>
      <w:pPr>
        <w:pStyle w:val="ListParagraph"/>
        <w:numPr>
          <w:ilvl w:val="0"/>
          <w:numId w:val="2"/>
        </w:numPr>
        <w:tabs>
          <w:tab w:pos="1788" w:val="left" w:leader="none"/>
        </w:tabs>
        <w:spacing w:line="232" w:lineRule="auto" w:before="122" w:after="0"/>
        <w:ind w:left="220" w:right="243" w:firstLine="1417"/>
        <w:jc w:val="both"/>
        <w:rPr>
          <w:sz w:val="24"/>
        </w:rPr>
      </w:pPr>
      <w:r>
        <w:rPr>
          <w:sz w:val="24"/>
        </w:rPr>
        <w:t>Os conselheiros analisaram as atas das 2325ª a 2328ª Reuniões Ordinárias da DIREXE e</w:t>
      </w:r>
      <w:r>
        <w:rPr>
          <w:spacing w:val="1"/>
          <w:sz w:val="24"/>
        </w:rPr>
        <w:t> </w:t>
      </w:r>
      <w:r>
        <w:rPr>
          <w:sz w:val="24"/>
        </w:rPr>
        <w:t>Autorizações DIRPRE elaboradas em maio/2021. Em relação à ata da 2325ª Reunião Ordinária da DIREXE,</w:t>
      </w:r>
      <w:r>
        <w:rPr>
          <w:spacing w:val="-52"/>
          <w:sz w:val="24"/>
        </w:rPr>
        <w:t> </w:t>
      </w:r>
      <w:r>
        <w:rPr>
          <w:sz w:val="24"/>
        </w:rPr>
        <w:t>quanto à Decisão Direxe nº 052/2021, o Conselho ressalta a importância do atendimento à periodicidade</w:t>
      </w:r>
      <w:r>
        <w:rPr>
          <w:spacing w:val="-52"/>
          <w:sz w:val="24"/>
        </w:rPr>
        <w:t> </w:t>
      </w:r>
      <w:r>
        <w:rPr>
          <w:sz w:val="24"/>
        </w:rPr>
        <w:t>trimestral</w:t>
      </w:r>
      <w:r>
        <w:rPr>
          <w:spacing w:val="-1"/>
          <w:sz w:val="24"/>
        </w:rPr>
        <w:t> </w:t>
      </w:r>
      <w:r>
        <w:rPr>
          <w:sz w:val="24"/>
        </w:rPr>
        <w:t>prevista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revisão</w:t>
      </w:r>
      <w:r>
        <w:rPr>
          <w:spacing w:val="-1"/>
          <w:sz w:val="24"/>
        </w:rPr>
        <w:t> </w:t>
      </w:r>
      <w:r>
        <w:rPr>
          <w:sz w:val="24"/>
        </w:rPr>
        <w:t>do cálculo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energia</w:t>
      </w:r>
      <w:r>
        <w:rPr>
          <w:spacing w:val="-1"/>
          <w:sz w:val="24"/>
        </w:rPr>
        <w:t> </w:t>
      </w:r>
      <w:r>
        <w:rPr>
          <w:sz w:val="24"/>
        </w:rPr>
        <w:t>pela DIEGEP.</w:t>
      </w:r>
    </w:p>
    <w:p>
      <w:pPr>
        <w:pStyle w:val="BodyText"/>
      </w:pPr>
    </w:p>
    <w:p>
      <w:pPr>
        <w:pStyle w:val="BodyText"/>
        <w:spacing w:before="9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–</w:t>
      </w:r>
      <w:r>
        <w:rPr>
          <w:spacing w:val="-4"/>
        </w:rPr>
        <w:t> </w:t>
      </w:r>
      <w:r>
        <w:rPr/>
        <w:t>Ata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551ª</w:t>
      </w:r>
      <w:r>
        <w:rPr>
          <w:spacing w:val="-2"/>
        </w:rPr>
        <w:t> </w:t>
      </w:r>
      <w:r>
        <w:rPr/>
        <w:t>Reunião</w:t>
      </w:r>
      <w:r>
        <w:rPr>
          <w:spacing w:val="-3"/>
        </w:rPr>
        <w:t> </w:t>
      </w:r>
      <w:r>
        <w:rPr/>
        <w:t>Ordinária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CONSAD</w:t>
      </w:r>
    </w:p>
    <w:p>
      <w:pPr>
        <w:pStyle w:val="ListParagraph"/>
        <w:numPr>
          <w:ilvl w:val="0"/>
          <w:numId w:val="2"/>
        </w:numPr>
        <w:tabs>
          <w:tab w:pos="1766" w:val="left" w:leader="none"/>
        </w:tabs>
        <w:spacing w:line="240" w:lineRule="auto" w:before="113" w:after="0"/>
        <w:ind w:left="1765" w:right="0" w:hanging="128"/>
        <w:jc w:val="left"/>
        <w:rPr>
          <w:sz w:val="24"/>
        </w:rPr>
      </w:pP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seguida,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analisou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ata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551ª</w:t>
      </w:r>
      <w:r>
        <w:rPr>
          <w:spacing w:val="-2"/>
          <w:sz w:val="24"/>
        </w:rPr>
        <w:t> </w:t>
      </w:r>
      <w:r>
        <w:rPr>
          <w:sz w:val="24"/>
        </w:rPr>
        <w:t>Reunião</w:t>
      </w:r>
      <w:r>
        <w:rPr>
          <w:spacing w:val="-2"/>
          <w:sz w:val="24"/>
        </w:rPr>
        <w:t> </w:t>
      </w:r>
      <w:r>
        <w:rPr>
          <w:sz w:val="24"/>
        </w:rPr>
        <w:t>Ordinária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CONSAD.</w:t>
      </w:r>
    </w:p>
    <w:p>
      <w:pPr>
        <w:pStyle w:val="BodyText"/>
      </w:pPr>
    </w:p>
    <w:p>
      <w:pPr>
        <w:pStyle w:val="BodyText"/>
        <w:spacing w:before="4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–</w:t>
      </w:r>
      <w:r>
        <w:rPr>
          <w:spacing w:val="-3"/>
        </w:rPr>
        <w:t> </w:t>
      </w:r>
      <w:r>
        <w:rPr/>
        <w:t>Pendências</w:t>
      </w:r>
      <w:r>
        <w:rPr>
          <w:spacing w:val="-1"/>
        </w:rPr>
        <w:t> </w:t>
      </w:r>
      <w:r>
        <w:rPr/>
        <w:t>–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9"/>
        </w:rPr>
      </w:pPr>
    </w:p>
    <w:p>
      <w:pPr>
        <w:pStyle w:val="ListParagraph"/>
        <w:numPr>
          <w:ilvl w:val="0"/>
          <w:numId w:val="2"/>
        </w:numPr>
        <w:tabs>
          <w:tab w:pos="1796" w:val="left" w:leader="none"/>
        </w:tabs>
        <w:spacing w:line="232" w:lineRule="auto" w:before="0" w:after="0"/>
        <w:ind w:left="220" w:right="242" w:firstLine="1417"/>
        <w:jc w:val="both"/>
        <w:rPr>
          <w:sz w:val="24"/>
        </w:rPr>
      </w:pPr>
      <w:r>
        <w:rPr>
          <w:b/>
          <w:sz w:val="24"/>
          <w:u w:val="single"/>
        </w:rPr>
        <w:t>Análise dos balancetes de</w:t>
      </w:r>
      <w:r>
        <w:rPr>
          <w:b/>
          <w:sz w:val="24"/>
        </w:rPr>
        <w:t> j</w:t>
      </w:r>
      <w:r>
        <w:rPr>
          <w:b/>
          <w:sz w:val="24"/>
          <w:u w:val="single"/>
        </w:rPr>
        <w:t>unho e julho / 2019 – Ponto eletrônico </w:t>
      </w:r>
      <w:r>
        <w:rPr>
          <w:sz w:val="24"/>
          <w:u w:val="single"/>
        </w:rPr>
        <w:t>–</w:t>
      </w:r>
      <w:r>
        <w:rPr>
          <w:sz w:val="24"/>
        </w:rPr>
        <w:t> A COADMI, por</w:t>
      </w:r>
      <w:r>
        <w:rPr>
          <w:spacing w:val="1"/>
          <w:sz w:val="24"/>
        </w:rPr>
        <w:t> </w:t>
      </w:r>
      <w:r>
        <w:rPr>
          <w:sz w:val="24"/>
        </w:rPr>
        <w:t>meio do Comunicado SEI nº 144/2021/COADMI-CDC/DIAFIN-CDC, informou que foi emitida a Ordem de</w:t>
      </w:r>
      <w:r>
        <w:rPr>
          <w:spacing w:val="1"/>
          <w:sz w:val="24"/>
        </w:rPr>
        <w:t> </w:t>
      </w:r>
      <w:r>
        <w:rPr>
          <w:sz w:val="24"/>
        </w:rPr>
        <w:t>Serviço para início do sistema de ponto eletrônico</w:t>
      </w:r>
      <w:r>
        <w:rPr>
          <w:spacing w:val="1"/>
          <w:sz w:val="24"/>
        </w:rPr>
        <w:t> </w:t>
      </w:r>
      <w:r>
        <w:rPr>
          <w:sz w:val="24"/>
        </w:rPr>
        <w:t>pela</w:t>
      </w:r>
      <w:r>
        <w:rPr>
          <w:spacing w:val="1"/>
          <w:sz w:val="24"/>
        </w:rPr>
        <w:t> </w:t>
      </w:r>
      <w:r>
        <w:rPr>
          <w:sz w:val="24"/>
        </w:rPr>
        <w:t>CODTEI,</w:t>
      </w:r>
      <w:r>
        <w:rPr>
          <w:spacing w:val="1"/>
          <w:sz w:val="24"/>
        </w:rPr>
        <w:t> </w:t>
      </w:r>
      <w:r>
        <w:rPr>
          <w:sz w:val="24"/>
        </w:rPr>
        <w:t>já tendo sido</w:t>
      </w:r>
      <w:r>
        <w:rPr>
          <w:spacing w:val="1"/>
          <w:sz w:val="24"/>
        </w:rPr>
        <w:t> </w:t>
      </w:r>
      <w:r>
        <w:rPr>
          <w:sz w:val="24"/>
        </w:rPr>
        <w:t>iniciadas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tratativas</w:t>
      </w:r>
      <w:r>
        <w:rPr>
          <w:spacing w:val="1"/>
          <w:sz w:val="24"/>
        </w:rPr>
        <w:t> </w:t>
      </w:r>
      <w:r>
        <w:rPr>
          <w:sz w:val="24"/>
        </w:rPr>
        <w:t>internas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retomada, como</w:t>
      </w:r>
      <w:r>
        <w:rPr>
          <w:spacing w:val="1"/>
          <w:sz w:val="24"/>
        </w:rPr>
        <w:t> </w:t>
      </w:r>
      <w:r>
        <w:rPr>
          <w:sz w:val="24"/>
        </w:rPr>
        <w:t>cadastro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55"/>
          <w:sz w:val="24"/>
        </w:rPr>
        <w:t> </w:t>
      </w:r>
      <w:r>
        <w:rPr>
          <w:sz w:val="24"/>
        </w:rPr>
        <w:t>escalas,</w:t>
      </w:r>
      <w:r>
        <w:rPr>
          <w:spacing w:val="55"/>
          <w:sz w:val="24"/>
        </w:rPr>
        <w:t> </w:t>
      </w:r>
      <w:r>
        <w:rPr>
          <w:sz w:val="24"/>
        </w:rPr>
        <w:t>atualização</w:t>
      </w:r>
      <w:r>
        <w:rPr>
          <w:spacing w:val="55"/>
          <w:sz w:val="24"/>
        </w:rPr>
        <w:t> </w:t>
      </w:r>
      <w:r>
        <w:rPr>
          <w:sz w:val="24"/>
        </w:rPr>
        <w:t>dos</w:t>
      </w:r>
      <w:r>
        <w:rPr>
          <w:spacing w:val="55"/>
          <w:sz w:val="24"/>
        </w:rPr>
        <w:t> </w:t>
      </w:r>
      <w:r>
        <w:rPr>
          <w:sz w:val="24"/>
        </w:rPr>
        <w:t>horários</w:t>
      </w:r>
      <w:r>
        <w:rPr>
          <w:spacing w:val="55"/>
          <w:sz w:val="24"/>
        </w:rPr>
        <w:t> </w:t>
      </w:r>
      <w:r>
        <w:rPr>
          <w:sz w:val="24"/>
        </w:rPr>
        <w:t>dos</w:t>
      </w:r>
      <w:r>
        <w:rPr>
          <w:spacing w:val="55"/>
          <w:sz w:val="24"/>
        </w:rPr>
        <w:t> </w:t>
      </w:r>
      <w:r>
        <w:rPr>
          <w:sz w:val="24"/>
        </w:rPr>
        <w:t>empregados,</w:t>
      </w:r>
      <w:r>
        <w:rPr>
          <w:spacing w:val="1"/>
          <w:sz w:val="24"/>
        </w:rPr>
        <w:t> </w:t>
      </w:r>
      <w:r>
        <w:rPr>
          <w:sz w:val="24"/>
        </w:rPr>
        <w:t>cadastro de digitais, cadastro do banco de horas já existentes pelos empregados. O Conselho continuará</w:t>
      </w:r>
      <w:r>
        <w:rPr>
          <w:spacing w:val="1"/>
          <w:sz w:val="24"/>
        </w:rPr>
        <w:t> </w:t>
      </w:r>
      <w:r>
        <w:rPr>
          <w:sz w:val="24"/>
        </w:rPr>
        <w:t>acompanhando</w:t>
      </w:r>
      <w:r>
        <w:rPr>
          <w:spacing w:val="-1"/>
          <w:sz w:val="24"/>
        </w:rPr>
        <w:t> </w:t>
      </w:r>
      <w:r>
        <w:rPr>
          <w:sz w:val="24"/>
        </w:rPr>
        <w:t>a questão.</w:t>
      </w:r>
    </w:p>
    <w:p>
      <w:pPr>
        <w:pStyle w:val="BodyText"/>
      </w:pP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1826" w:val="left" w:leader="none"/>
        </w:tabs>
        <w:spacing w:line="232" w:lineRule="auto" w:before="0" w:after="0"/>
        <w:ind w:left="220" w:right="238" w:firstLine="1417"/>
        <w:jc w:val="both"/>
        <w:rPr>
          <w:sz w:val="24"/>
        </w:rPr>
      </w:pPr>
      <w:r>
        <w:rPr>
          <w:b/>
          <w:sz w:val="24"/>
          <w:u w:val="single"/>
        </w:rPr>
        <w:t>Relatório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da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Auditoria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Externa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referente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ao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2º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trimestre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2019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Contrata</w:t>
      </w:r>
      <w:r>
        <w:rPr>
          <w:b/>
          <w:sz w:val="24"/>
        </w:rPr>
        <w:t>ç</w:t>
      </w:r>
      <w:r>
        <w:rPr>
          <w:b/>
          <w:sz w:val="24"/>
          <w:u w:val="single"/>
        </w:rPr>
        <w:t>ões:</w:t>
      </w:r>
      <w:r>
        <w:rPr>
          <w:b/>
          <w:spacing w:val="-52"/>
          <w:sz w:val="24"/>
        </w:rPr>
        <w:t> </w:t>
      </w:r>
      <w:r>
        <w:rPr>
          <w:b/>
          <w:sz w:val="24"/>
          <w:u w:val="single"/>
        </w:rPr>
        <w:t>recu</w:t>
      </w:r>
      <w:r>
        <w:rPr>
          <w:b/>
          <w:sz w:val="24"/>
        </w:rPr>
        <w:t>p</w:t>
      </w:r>
      <w:r>
        <w:rPr>
          <w:b/>
          <w:sz w:val="24"/>
          <w:u w:val="single"/>
        </w:rPr>
        <w:t>eração e redução tributária e assessoria contábil -</w:t>
      </w:r>
      <w:r>
        <w:rPr>
          <w:b/>
          <w:sz w:val="24"/>
        </w:rPr>
        <w:t> </w:t>
      </w:r>
      <w:r>
        <w:rPr>
          <w:sz w:val="24"/>
        </w:rPr>
        <w:t>A CODFIN, por meio do comunicado SEI nº</w:t>
      </w:r>
      <w:r>
        <w:rPr>
          <w:spacing w:val="1"/>
          <w:sz w:val="24"/>
        </w:rPr>
        <w:t> </w:t>
      </w:r>
      <w:r>
        <w:rPr>
          <w:sz w:val="24"/>
        </w:rPr>
        <w:t>133/2021/CODFIN-CDC/DIAFIN-CDC, informou que o processo SEI n° 50900.000429/2020-83, gerado em</w:t>
      </w:r>
      <w:r>
        <w:rPr>
          <w:spacing w:val="1"/>
          <w:sz w:val="24"/>
        </w:rPr>
        <w:t> </w:t>
      </w:r>
      <w:r>
        <w:rPr>
          <w:sz w:val="24"/>
        </w:rPr>
        <w:t>16/10/2020,</w:t>
      </w:r>
      <w:r>
        <w:rPr>
          <w:spacing w:val="1"/>
          <w:sz w:val="24"/>
        </w:rPr>
        <w:t> </w:t>
      </w:r>
      <w:r>
        <w:rPr>
          <w:sz w:val="24"/>
        </w:rPr>
        <w:t>encontra-se</w:t>
      </w:r>
      <w:r>
        <w:rPr>
          <w:spacing w:val="1"/>
          <w:sz w:val="24"/>
        </w:rPr>
        <w:t> </w:t>
      </w:r>
      <w:r>
        <w:rPr>
          <w:sz w:val="24"/>
        </w:rPr>
        <w:t>atualmente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setor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CODCOL,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fase</w:t>
      </w:r>
      <w:r>
        <w:rPr>
          <w:spacing w:val="1"/>
          <w:sz w:val="24"/>
        </w:rPr>
        <w:t> </w:t>
      </w:r>
      <w:r>
        <w:rPr>
          <w:sz w:val="24"/>
        </w:rPr>
        <w:t>final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licitação.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1"/>
          <w:sz w:val="24"/>
        </w:rPr>
        <w:t> </w:t>
      </w:r>
      <w:r>
        <w:rPr>
          <w:sz w:val="24"/>
        </w:rPr>
        <w:t>continuará</w:t>
      </w:r>
      <w:r>
        <w:rPr>
          <w:spacing w:val="-1"/>
          <w:sz w:val="24"/>
        </w:rPr>
        <w:t> </w:t>
      </w:r>
      <w:r>
        <w:rPr>
          <w:sz w:val="24"/>
        </w:rPr>
        <w:t>acompanhando a questão.</w:t>
      </w:r>
    </w:p>
    <w:p>
      <w:pPr>
        <w:pStyle w:val="BodyText"/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2217" w:val="left" w:leader="none"/>
        </w:tabs>
        <w:spacing w:line="232" w:lineRule="auto" w:before="0" w:after="0"/>
        <w:ind w:left="220" w:right="243" w:firstLine="1417"/>
        <w:jc w:val="both"/>
        <w:rPr>
          <w:sz w:val="24"/>
        </w:rPr>
      </w:pPr>
      <w:r>
        <w:rPr/>
        <w:pict>
          <v:rect style="position:absolute;margin-left:140.801941pt;margin-top:11.833374pt;width:379.113644pt;height:.750349pt;mso-position-horizontal-relative:page;mso-position-vertical-relative:paragraph;z-index:-15860224" filled="true" fillcolor="#000000" stroked="false">
            <v:fill type="solid"/>
            <w10:wrap type="none"/>
          </v:rect>
        </w:pict>
      </w:r>
      <w:r>
        <w:rPr>
          <w:b/>
          <w:sz w:val="24"/>
        </w:rPr>
        <w:t>Relatório      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Auditoria      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Externa      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–      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1º      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trimestre/2020       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-       </w:t>
      </w:r>
      <w:r>
        <w:rPr>
          <w:b/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CODFIN,</w:t>
      </w:r>
      <w:r>
        <w:rPr>
          <w:spacing w:val="55"/>
          <w:sz w:val="24"/>
        </w:rPr>
        <w:t> </w:t>
      </w:r>
      <w:r>
        <w:rPr>
          <w:sz w:val="24"/>
        </w:rPr>
        <w:t>por</w:t>
      </w:r>
      <w:r>
        <w:rPr>
          <w:spacing w:val="55"/>
          <w:sz w:val="24"/>
        </w:rPr>
        <w:t> </w:t>
      </w:r>
      <w:r>
        <w:rPr>
          <w:sz w:val="24"/>
        </w:rPr>
        <w:t>meio</w:t>
      </w:r>
      <w:r>
        <w:rPr>
          <w:spacing w:val="55"/>
          <w:sz w:val="24"/>
        </w:rPr>
        <w:t> </w:t>
      </w:r>
      <w:r>
        <w:rPr>
          <w:sz w:val="24"/>
        </w:rPr>
        <w:t>do</w:t>
      </w:r>
      <w:r>
        <w:rPr>
          <w:spacing w:val="55"/>
          <w:sz w:val="24"/>
        </w:rPr>
        <w:t> </w:t>
      </w:r>
      <w:r>
        <w:rPr>
          <w:sz w:val="24"/>
        </w:rPr>
        <w:t>comunicado</w:t>
      </w:r>
      <w:r>
        <w:rPr>
          <w:spacing w:val="55"/>
          <w:sz w:val="24"/>
        </w:rPr>
        <w:t> </w:t>
      </w:r>
      <w:r>
        <w:rPr>
          <w:sz w:val="24"/>
        </w:rPr>
        <w:t>SEI</w:t>
      </w:r>
      <w:r>
        <w:rPr>
          <w:spacing w:val="55"/>
          <w:sz w:val="24"/>
        </w:rPr>
        <w:t> </w:t>
      </w:r>
      <w:r>
        <w:rPr>
          <w:sz w:val="24"/>
        </w:rPr>
        <w:t>nº</w:t>
      </w:r>
      <w:r>
        <w:rPr>
          <w:spacing w:val="55"/>
          <w:sz w:val="24"/>
        </w:rPr>
        <w:t> </w:t>
      </w:r>
      <w:r>
        <w:rPr>
          <w:sz w:val="24"/>
        </w:rPr>
        <w:t>133/2021/CODFIN-CDC/DIAFIN-CDC,</w:t>
      </w:r>
      <w:r>
        <w:rPr>
          <w:spacing w:val="55"/>
          <w:sz w:val="24"/>
        </w:rPr>
        <w:t> </w:t>
      </w:r>
      <w:r>
        <w:rPr>
          <w:sz w:val="24"/>
        </w:rPr>
        <w:t>informou</w:t>
      </w:r>
      <w:r>
        <w:rPr>
          <w:spacing w:val="55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continua</w:t>
      </w:r>
      <w:r>
        <w:rPr>
          <w:spacing w:val="1"/>
          <w:sz w:val="24"/>
        </w:rPr>
        <w:t> </w:t>
      </w:r>
      <w:r>
        <w:rPr>
          <w:sz w:val="24"/>
        </w:rPr>
        <w:t>trabalhando</w:t>
      </w:r>
      <w:r>
        <w:rPr>
          <w:spacing w:val="1"/>
          <w:sz w:val="24"/>
        </w:rPr>
        <w:t> </w:t>
      </w:r>
      <w:r>
        <w:rPr>
          <w:sz w:val="24"/>
        </w:rPr>
        <w:t>“na</w:t>
      </w:r>
      <w:r>
        <w:rPr>
          <w:spacing w:val="1"/>
          <w:sz w:val="24"/>
        </w:rPr>
        <w:t> </w:t>
      </w:r>
      <w:r>
        <w:rPr>
          <w:sz w:val="24"/>
        </w:rPr>
        <w:t>identificação</w:t>
      </w:r>
      <w:r>
        <w:rPr>
          <w:spacing w:val="1"/>
          <w:sz w:val="24"/>
        </w:rPr>
        <w:t> </w:t>
      </w:r>
      <w:r>
        <w:rPr>
          <w:sz w:val="24"/>
        </w:rPr>
        <w:t>dos</w:t>
      </w:r>
      <w:r>
        <w:rPr>
          <w:spacing w:val="1"/>
          <w:sz w:val="24"/>
        </w:rPr>
        <w:t> </w:t>
      </w:r>
      <w:r>
        <w:rPr>
          <w:sz w:val="24"/>
        </w:rPr>
        <w:t>créditos</w:t>
      </w:r>
      <w:r>
        <w:rPr>
          <w:spacing w:val="1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identificados,</w:t>
      </w:r>
      <w:r>
        <w:rPr>
          <w:spacing w:val="1"/>
          <w:sz w:val="24"/>
        </w:rPr>
        <w:t> </w:t>
      </w:r>
      <w:r>
        <w:rPr>
          <w:sz w:val="24"/>
        </w:rPr>
        <w:t>gerando</w:t>
      </w:r>
      <w:r>
        <w:rPr>
          <w:spacing w:val="1"/>
          <w:sz w:val="24"/>
        </w:rPr>
        <w:t> </w:t>
      </w:r>
      <w:r>
        <w:rPr>
          <w:sz w:val="24"/>
        </w:rPr>
        <w:t>notas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créditos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-52"/>
          <w:sz w:val="24"/>
        </w:rPr>
        <w:t> </w:t>
      </w:r>
      <w:r>
        <w:rPr>
          <w:sz w:val="24"/>
        </w:rPr>
        <w:t>aguarda a implantação do Sistema de ERP que contemplará o Sistema Financeiro, para proceder com o</w:t>
      </w:r>
      <w:r>
        <w:rPr>
          <w:spacing w:val="1"/>
          <w:sz w:val="24"/>
        </w:rPr>
        <w:t> </w:t>
      </w:r>
      <w:r>
        <w:rPr>
          <w:sz w:val="24"/>
        </w:rPr>
        <w:t>registro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PCLD”.</w:t>
      </w:r>
      <w:r>
        <w:rPr>
          <w:spacing w:val="-1"/>
          <w:sz w:val="24"/>
        </w:rPr>
        <w:t> </w:t>
      </w:r>
      <w:r>
        <w:rPr>
          <w:sz w:val="24"/>
        </w:rPr>
        <w:t>O Conselho</w:t>
      </w:r>
      <w:r>
        <w:rPr>
          <w:spacing w:val="-1"/>
          <w:sz w:val="24"/>
        </w:rPr>
        <w:t> </w:t>
      </w:r>
      <w:r>
        <w:rPr>
          <w:sz w:val="24"/>
        </w:rPr>
        <w:t>continuará</w:t>
      </w:r>
      <w:r>
        <w:rPr>
          <w:spacing w:val="-1"/>
          <w:sz w:val="24"/>
        </w:rPr>
        <w:t> </w:t>
      </w:r>
      <w:r>
        <w:rPr>
          <w:sz w:val="24"/>
        </w:rPr>
        <w:t>acompanhando o</w:t>
      </w:r>
      <w:r>
        <w:rPr>
          <w:spacing w:val="-1"/>
          <w:sz w:val="24"/>
        </w:rPr>
        <w:t> </w:t>
      </w:r>
      <w:r>
        <w:rPr>
          <w:sz w:val="24"/>
        </w:rPr>
        <w:t>assunto.</w:t>
      </w:r>
    </w:p>
    <w:p>
      <w:pPr>
        <w:pStyle w:val="BodyText"/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1811" w:val="left" w:leader="none"/>
        </w:tabs>
        <w:spacing w:line="232" w:lineRule="auto" w:before="0" w:after="0"/>
        <w:ind w:left="220" w:right="246" w:firstLine="1417"/>
        <w:jc w:val="both"/>
        <w:rPr>
          <w:sz w:val="24"/>
        </w:rPr>
      </w:pPr>
      <w:r>
        <w:rPr>
          <w:b/>
          <w:sz w:val="24"/>
          <w:u w:val="single"/>
        </w:rPr>
        <w:t>Relatório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da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Auditoria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Externa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referente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ao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2º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trimestre/2020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Sistema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contas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a</w:t>
      </w:r>
      <w:r>
        <w:rPr>
          <w:b/>
          <w:spacing w:val="-52"/>
          <w:sz w:val="24"/>
        </w:rPr>
        <w:t> </w:t>
      </w:r>
      <w:r>
        <w:rPr>
          <w:b/>
          <w:sz w:val="24"/>
          <w:u w:val="single"/>
        </w:rPr>
        <w:t>receber</w:t>
      </w:r>
      <w:r>
        <w:rPr>
          <w:b/>
          <w:spacing w:val="12"/>
          <w:sz w:val="24"/>
          <w:u w:val="single"/>
        </w:rPr>
        <w:t> </w:t>
      </w:r>
      <w:r>
        <w:rPr>
          <w:b/>
          <w:sz w:val="24"/>
          <w:u w:val="single"/>
        </w:rPr>
        <w:t>-</w:t>
      </w:r>
      <w:r>
        <w:rPr>
          <w:b/>
          <w:spacing w:val="22"/>
          <w:sz w:val="24"/>
        </w:rPr>
        <w:t> </w:t>
      </w:r>
      <w:r>
        <w:rPr>
          <w:sz w:val="24"/>
        </w:rPr>
        <w:t>A</w:t>
      </w:r>
      <w:r>
        <w:rPr>
          <w:spacing w:val="22"/>
          <w:sz w:val="24"/>
        </w:rPr>
        <w:t> </w:t>
      </w:r>
      <w:r>
        <w:rPr>
          <w:sz w:val="24"/>
        </w:rPr>
        <w:t>CODFIN,</w:t>
      </w:r>
      <w:r>
        <w:rPr>
          <w:spacing w:val="22"/>
          <w:sz w:val="24"/>
        </w:rPr>
        <w:t> </w:t>
      </w:r>
      <w:r>
        <w:rPr>
          <w:sz w:val="24"/>
        </w:rPr>
        <w:t>por</w:t>
      </w:r>
      <w:r>
        <w:rPr>
          <w:spacing w:val="21"/>
          <w:sz w:val="24"/>
        </w:rPr>
        <w:t> </w:t>
      </w:r>
      <w:r>
        <w:rPr>
          <w:sz w:val="24"/>
        </w:rPr>
        <w:t>meio</w:t>
      </w:r>
      <w:r>
        <w:rPr>
          <w:spacing w:val="22"/>
          <w:sz w:val="24"/>
        </w:rPr>
        <w:t> </w:t>
      </w:r>
      <w:r>
        <w:rPr>
          <w:sz w:val="24"/>
        </w:rPr>
        <w:t>do</w:t>
      </w:r>
      <w:r>
        <w:rPr>
          <w:spacing w:val="22"/>
          <w:sz w:val="24"/>
        </w:rPr>
        <w:t> </w:t>
      </w:r>
      <w:r>
        <w:rPr>
          <w:sz w:val="24"/>
        </w:rPr>
        <w:t>comunicado</w:t>
      </w:r>
      <w:r>
        <w:rPr>
          <w:spacing w:val="21"/>
          <w:sz w:val="24"/>
        </w:rPr>
        <w:t> </w:t>
      </w:r>
      <w:r>
        <w:rPr>
          <w:sz w:val="24"/>
        </w:rPr>
        <w:t>SEI</w:t>
      </w:r>
      <w:r>
        <w:rPr>
          <w:spacing w:val="22"/>
          <w:sz w:val="24"/>
        </w:rPr>
        <w:t> </w:t>
      </w:r>
      <w:r>
        <w:rPr>
          <w:sz w:val="24"/>
        </w:rPr>
        <w:t>nº</w:t>
      </w:r>
      <w:r>
        <w:rPr>
          <w:spacing w:val="22"/>
          <w:sz w:val="24"/>
        </w:rPr>
        <w:t> </w:t>
      </w:r>
      <w:r>
        <w:rPr>
          <w:sz w:val="24"/>
        </w:rPr>
        <w:t>133/2021/CODFIN-CDC/DIAFIN-CDC,</w:t>
      </w:r>
      <w:r>
        <w:rPr>
          <w:spacing w:val="21"/>
          <w:sz w:val="24"/>
        </w:rPr>
        <w:t> </w:t>
      </w:r>
      <w:r>
        <w:rPr>
          <w:sz w:val="24"/>
        </w:rPr>
        <w:t>ratificou</w:t>
      </w:r>
      <w:r>
        <w:rPr>
          <w:spacing w:val="22"/>
          <w:sz w:val="24"/>
        </w:rPr>
        <w:t> </w:t>
      </w:r>
      <w:r>
        <w:rPr>
          <w:sz w:val="24"/>
        </w:rPr>
        <w:t>que</w:t>
      </w:r>
    </w:p>
    <w:p>
      <w:pPr>
        <w:spacing w:after="0" w:line="232" w:lineRule="auto"/>
        <w:jc w:val="both"/>
        <w:rPr>
          <w:sz w:val="24"/>
        </w:rPr>
        <w:sectPr>
          <w:pgSz w:w="11900" w:h="16840"/>
          <w:pgMar w:header="274" w:footer="285" w:top="520" w:bottom="480" w:left="600" w:right="560"/>
        </w:sectPr>
      </w:pPr>
    </w:p>
    <w:p>
      <w:pPr>
        <w:pStyle w:val="BodyText"/>
        <w:spacing w:line="232" w:lineRule="auto" w:before="63"/>
        <w:ind w:left="220" w:right="240"/>
        <w:jc w:val="both"/>
      </w:pPr>
      <w:r>
        <w:rPr/>
        <w:t>está acompanhando junto à CODTEI a contratação de uma ERP, para resolver a questão do Sistema de</w:t>
      </w:r>
      <w:r>
        <w:rPr>
          <w:spacing w:val="1"/>
        </w:rPr>
        <w:t> </w:t>
      </w:r>
      <w:r>
        <w:rPr/>
        <w:t>contas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receber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trabalhando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sanar</w:t>
      </w:r>
      <w:r>
        <w:rPr>
          <w:spacing w:val="1"/>
        </w:rPr>
        <w:t> </w:t>
      </w:r>
      <w:r>
        <w:rPr/>
        <w:t>os</w:t>
      </w:r>
      <w:r>
        <w:rPr>
          <w:spacing w:val="1"/>
        </w:rPr>
        <w:t> </w:t>
      </w:r>
      <w:r>
        <w:rPr/>
        <w:t>créditos</w:t>
      </w:r>
      <w:r>
        <w:rPr>
          <w:spacing w:val="1"/>
        </w:rPr>
        <w:t> </w:t>
      </w:r>
      <w:r>
        <w:rPr/>
        <w:t>não</w:t>
      </w:r>
      <w:r>
        <w:rPr>
          <w:spacing w:val="1"/>
        </w:rPr>
        <w:t> </w:t>
      </w:r>
      <w:r>
        <w:rPr/>
        <w:t>identificados.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Conselho</w:t>
      </w:r>
      <w:r>
        <w:rPr>
          <w:spacing w:val="1"/>
        </w:rPr>
        <w:t> </w:t>
      </w:r>
      <w:r>
        <w:rPr/>
        <w:t>continuará</w:t>
      </w:r>
      <w:r>
        <w:rPr>
          <w:spacing w:val="1"/>
        </w:rPr>
        <w:t> </w:t>
      </w:r>
      <w:r>
        <w:rPr/>
        <w:t>acompanhando</w:t>
      </w:r>
      <w:r>
        <w:rPr>
          <w:spacing w:val="-1"/>
        </w:rPr>
        <w:t> </w:t>
      </w:r>
      <w:r>
        <w:rPr/>
        <w:t>a questão.</w:t>
      </w:r>
    </w:p>
    <w:p>
      <w:pPr>
        <w:pStyle w:val="BodyText"/>
      </w:pP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1811" w:val="left" w:leader="none"/>
        </w:tabs>
        <w:spacing w:line="232" w:lineRule="auto" w:before="0" w:after="0"/>
        <w:ind w:left="220" w:right="237" w:firstLine="1417"/>
        <w:jc w:val="both"/>
        <w:rPr>
          <w:sz w:val="24"/>
        </w:rPr>
      </w:pPr>
      <w:r>
        <w:rPr>
          <w:b/>
          <w:sz w:val="24"/>
          <w:u w:val="single"/>
        </w:rPr>
        <w:t>Relatório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Auditoria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nº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02/2017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Exame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das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Demonstra</w:t>
      </w:r>
      <w:r>
        <w:rPr>
          <w:b/>
          <w:sz w:val="24"/>
        </w:rPr>
        <w:t>ç</w:t>
      </w:r>
      <w:r>
        <w:rPr>
          <w:b/>
          <w:sz w:val="24"/>
          <w:u w:val="single"/>
        </w:rPr>
        <w:t>ões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Contábeis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2016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-52"/>
          <w:sz w:val="24"/>
        </w:rPr>
        <w:t> </w:t>
      </w:r>
      <w:r>
        <w:rPr>
          <w:b/>
          <w:sz w:val="24"/>
          <w:u w:val="single"/>
        </w:rPr>
        <w:t>CONVÊNIO CVT -</w:t>
      </w:r>
      <w:r>
        <w:rPr>
          <w:b/>
          <w:sz w:val="24"/>
        </w:rPr>
        <w:t> </w:t>
      </w:r>
      <w:r>
        <w:rPr>
          <w:sz w:val="24"/>
        </w:rPr>
        <w:t>A CODJUR, através do comunicado SEI nº 76/2021/CODJUR-CDC/DIRPRECDC, informou</w:t>
      </w:r>
      <w:r>
        <w:rPr>
          <w:spacing w:val="1"/>
          <w:sz w:val="24"/>
        </w:rPr>
        <w:t> </w:t>
      </w:r>
      <w:r>
        <w:rPr>
          <w:sz w:val="24"/>
        </w:rPr>
        <w:t>que quanto ao processo judicial que gerou o bloqueio na conta destinada à custódia dos recursos do</w:t>
      </w:r>
      <w:r>
        <w:rPr>
          <w:spacing w:val="1"/>
          <w:sz w:val="24"/>
        </w:rPr>
        <w:t> </w:t>
      </w:r>
      <w:r>
        <w:rPr>
          <w:sz w:val="24"/>
        </w:rPr>
        <w:t>citado convênio, o mesmo está em sua fase de avaliação e revisão da consolidação do REFIS, onde está</w:t>
      </w:r>
      <w:r>
        <w:rPr>
          <w:spacing w:val="1"/>
          <w:sz w:val="24"/>
        </w:rPr>
        <w:t> </w:t>
      </w:r>
      <w:r>
        <w:rPr>
          <w:sz w:val="24"/>
        </w:rPr>
        <w:t>sendo apurada a existência de qualquer débito remanescente além dos valores já pagos. A partir do</w:t>
      </w:r>
      <w:r>
        <w:rPr>
          <w:spacing w:val="1"/>
          <w:sz w:val="24"/>
        </w:rPr>
        <w:t> </w:t>
      </w:r>
      <w:r>
        <w:rPr>
          <w:sz w:val="24"/>
        </w:rPr>
        <w:t>resultado</w:t>
      </w:r>
      <w:r>
        <w:rPr>
          <w:spacing w:val="-4"/>
          <w:sz w:val="24"/>
        </w:rPr>
        <w:t> </w:t>
      </w:r>
      <w:r>
        <w:rPr>
          <w:sz w:val="24"/>
        </w:rPr>
        <w:t>por</w:t>
      </w:r>
      <w:r>
        <w:rPr>
          <w:spacing w:val="-3"/>
          <w:sz w:val="24"/>
        </w:rPr>
        <w:t> </w:t>
      </w:r>
      <w:r>
        <w:rPr>
          <w:sz w:val="24"/>
        </w:rPr>
        <w:t>parte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RFB,</w:t>
      </w:r>
      <w:r>
        <w:rPr>
          <w:spacing w:val="-3"/>
          <w:sz w:val="24"/>
        </w:rPr>
        <w:t> </w:t>
      </w:r>
      <w:r>
        <w:rPr>
          <w:sz w:val="24"/>
        </w:rPr>
        <w:t>verificaremos,</w:t>
      </w:r>
      <w:r>
        <w:rPr>
          <w:spacing w:val="-3"/>
          <w:sz w:val="24"/>
        </w:rPr>
        <w:t> </w:t>
      </w:r>
      <w:r>
        <w:rPr>
          <w:sz w:val="24"/>
        </w:rPr>
        <w:t>ao</w:t>
      </w:r>
      <w:r>
        <w:rPr>
          <w:spacing w:val="-4"/>
          <w:sz w:val="24"/>
        </w:rPr>
        <w:t> </w:t>
      </w:r>
      <w:r>
        <w:rPr>
          <w:sz w:val="24"/>
        </w:rPr>
        <w:t>certo,</w:t>
      </w:r>
      <w:r>
        <w:rPr>
          <w:spacing w:val="-3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os</w:t>
      </w:r>
      <w:r>
        <w:rPr>
          <w:spacing w:val="-4"/>
          <w:sz w:val="24"/>
        </w:rPr>
        <w:t> </w:t>
      </w:r>
      <w:r>
        <w:rPr>
          <w:sz w:val="24"/>
        </w:rPr>
        <w:t>valores</w:t>
      </w:r>
      <w:r>
        <w:rPr>
          <w:spacing w:val="-3"/>
          <w:sz w:val="24"/>
        </w:rPr>
        <w:t> </w:t>
      </w:r>
      <w:r>
        <w:rPr>
          <w:sz w:val="24"/>
        </w:rPr>
        <w:t>em</w:t>
      </w:r>
      <w:r>
        <w:rPr>
          <w:spacing w:val="-3"/>
          <w:sz w:val="24"/>
        </w:rPr>
        <w:t> </w:t>
      </w:r>
      <w:r>
        <w:rPr>
          <w:sz w:val="24"/>
        </w:rPr>
        <w:t>questão</w:t>
      </w:r>
      <w:r>
        <w:rPr>
          <w:spacing w:val="-3"/>
          <w:sz w:val="24"/>
        </w:rPr>
        <w:t> </w:t>
      </w:r>
      <w:r>
        <w:rPr>
          <w:sz w:val="24"/>
        </w:rPr>
        <w:t>poderão</w:t>
      </w:r>
      <w:r>
        <w:rPr>
          <w:spacing w:val="-4"/>
          <w:sz w:val="24"/>
        </w:rPr>
        <w:t> </w:t>
      </w:r>
      <w:r>
        <w:rPr>
          <w:sz w:val="24"/>
        </w:rPr>
        <w:t>ser</w:t>
      </w:r>
      <w:r>
        <w:rPr>
          <w:spacing w:val="-3"/>
          <w:sz w:val="24"/>
        </w:rPr>
        <w:t> </w:t>
      </w:r>
      <w:r>
        <w:rPr>
          <w:sz w:val="24"/>
        </w:rPr>
        <w:t>desbloqueados</w:t>
      </w:r>
      <w:r>
        <w:rPr>
          <w:spacing w:val="-52"/>
          <w:sz w:val="24"/>
        </w:rPr>
        <w:t> </w:t>
      </w:r>
      <w:r>
        <w:rPr>
          <w:sz w:val="24"/>
        </w:rPr>
        <w:t>ou se haverá a necessidade de utilização dos mesmos para quitação do residual.</w:t>
      </w:r>
      <w:r>
        <w:rPr>
          <w:spacing w:val="1"/>
          <w:sz w:val="24"/>
        </w:rPr>
        <w:t> </w:t>
      </w:r>
      <w:r>
        <w:rPr>
          <w:sz w:val="24"/>
        </w:rPr>
        <w:t>Ao final da apuração</w:t>
      </w:r>
      <w:r>
        <w:rPr>
          <w:spacing w:val="1"/>
          <w:sz w:val="24"/>
        </w:rPr>
        <w:t> </w:t>
      </w:r>
      <w:r>
        <w:rPr>
          <w:sz w:val="24"/>
        </w:rPr>
        <w:t>acima citada, caso a CDC tenha que utilizar os valores decorrentes do bloqueio para fins de quitação do</w:t>
      </w:r>
      <w:r>
        <w:rPr>
          <w:spacing w:val="1"/>
          <w:sz w:val="24"/>
        </w:rPr>
        <w:t> </w:t>
      </w:r>
      <w:r>
        <w:rPr>
          <w:sz w:val="24"/>
        </w:rPr>
        <w:t>REFIS, acarretará que o ressarcimento do convênio deverá ocorrer com “recursos próprios”. Situação</w:t>
      </w:r>
      <w:r>
        <w:rPr>
          <w:spacing w:val="1"/>
          <w:sz w:val="24"/>
        </w:rPr>
        <w:t> </w:t>
      </w:r>
      <w:r>
        <w:rPr>
          <w:sz w:val="24"/>
        </w:rPr>
        <w:t>atual: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juiz</w:t>
      </w:r>
      <w:r>
        <w:rPr>
          <w:spacing w:val="1"/>
          <w:sz w:val="24"/>
        </w:rPr>
        <w:t> </w:t>
      </w:r>
      <w:r>
        <w:rPr>
          <w:sz w:val="24"/>
        </w:rPr>
        <w:t>despachou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processo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003510026.1996.5.07.0005</w:t>
      </w:r>
      <w:r>
        <w:rPr>
          <w:spacing w:val="1"/>
          <w:sz w:val="24"/>
        </w:rPr>
        <w:t> </w:t>
      </w:r>
      <w:r>
        <w:rPr>
          <w:sz w:val="24"/>
        </w:rPr>
        <w:t>determinando</w:t>
      </w:r>
      <w:r>
        <w:rPr>
          <w:spacing w:val="1"/>
          <w:sz w:val="24"/>
        </w:rPr>
        <w:t> </w:t>
      </w:r>
      <w:r>
        <w:rPr>
          <w:sz w:val="24"/>
        </w:rPr>
        <w:t>novamente</w:t>
      </w:r>
      <w:r>
        <w:rPr>
          <w:spacing w:val="54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intimação da Receita Federal, a fim de que se pronuncie acerca dos recolhimentos das contribuições</w:t>
      </w:r>
      <w:r>
        <w:rPr>
          <w:spacing w:val="1"/>
          <w:sz w:val="24"/>
        </w:rPr>
        <w:t> </w:t>
      </w:r>
      <w:r>
        <w:rPr>
          <w:sz w:val="24"/>
        </w:rPr>
        <w:t>previdenciárias,</w:t>
      </w:r>
      <w:r>
        <w:rPr>
          <w:spacing w:val="1"/>
          <w:sz w:val="24"/>
        </w:rPr>
        <w:t> </w:t>
      </w:r>
      <w:r>
        <w:rPr>
          <w:sz w:val="24"/>
        </w:rPr>
        <w:t>para aferir se estes foram devidamente apropriados pelo sistema. A Receita Federal</w:t>
      </w:r>
      <w:r>
        <w:rPr>
          <w:spacing w:val="1"/>
          <w:sz w:val="24"/>
        </w:rPr>
        <w:t> </w:t>
      </w:r>
      <w:r>
        <w:rPr>
          <w:sz w:val="24"/>
        </w:rPr>
        <w:t>manifestou-se informando ao juízo que o recolhimento das contribuições previdenciárias realizado em</w:t>
      </w:r>
      <w:r>
        <w:rPr>
          <w:spacing w:val="1"/>
          <w:sz w:val="24"/>
        </w:rPr>
        <w:t> </w:t>
      </w:r>
      <w:r>
        <w:rPr>
          <w:sz w:val="24"/>
        </w:rPr>
        <w:t>28/11/2016 no valor de R$ 1.274.910,83 encontra-se devidamente apropriado pelo sistema. Diante desta</w:t>
      </w:r>
      <w:r>
        <w:rPr>
          <w:spacing w:val="-52"/>
          <w:sz w:val="24"/>
        </w:rPr>
        <w:t> </w:t>
      </w:r>
      <w:r>
        <w:rPr>
          <w:sz w:val="24"/>
        </w:rPr>
        <w:t>informação, a CODJUR já peticionou nos autos, requerendo a extinção da execução e o consequente</w:t>
      </w:r>
      <w:r>
        <w:rPr>
          <w:spacing w:val="1"/>
          <w:sz w:val="24"/>
        </w:rPr>
        <w:t> </w:t>
      </w:r>
      <w:r>
        <w:rPr>
          <w:sz w:val="24"/>
        </w:rPr>
        <w:t>levantamento de saldo ainda bloqueado. Juiz despachou em 01/07/2020, sobrestando o processo por 60</w:t>
      </w:r>
      <w:r>
        <w:rPr>
          <w:spacing w:val="1"/>
          <w:sz w:val="24"/>
        </w:rPr>
        <w:t> </w:t>
      </w:r>
      <w:r>
        <w:rPr>
          <w:sz w:val="24"/>
        </w:rPr>
        <w:t>dias,</w:t>
      </w:r>
      <w:r>
        <w:rPr>
          <w:spacing w:val="13"/>
          <w:sz w:val="24"/>
        </w:rPr>
        <w:t> </w:t>
      </w:r>
      <w:r>
        <w:rPr>
          <w:sz w:val="24"/>
        </w:rPr>
        <w:t>alegando</w:t>
      </w:r>
      <w:r>
        <w:rPr>
          <w:spacing w:val="13"/>
          <w:sz w:val="24"/>
        </w:rPr>
        <w:t> </w:t>
      </w:r>
      <w:r>
        <w:rPr>
          <w:sz w:val="24"/>
        </w:rPr>
        <w:t>que</w:t>
      </w:r>
      <w:r>
        <w:rPr>
          <w:spacing w:val="13"/>
          <w:sz w:val="24"/>
        </w:rPr>
        <w:t> </w:t>
      </w:r>
      <w:r>
        <w:rPr>
          <w:sz w:val="24"/>
        </w:rPr>
        <w:t>para</w:t>
      </w:r>
      <w:r>
        <w:rPr>
          <w:spacing w:val="13"/>
          <w:sz w:val="24"/>
        </w:rPr>
        <w:t> </w:t>
      </w:r>
      <w:r>
        <w:rPr>
          <w:sz w:val="24"/>
        </w:rPr>
        <w:t>proceder</w:t>
      </w:r>
      <w:r>
        <w:rPr>
          <w:spacing w:val="14"/>
          <w:sz w:val="24"/>
        </w:rPr>
        <w:t> </w:t>
      </w:r>
      <w:r>
        <w:rPr>
          <w:sz w:val="24"/>
        </w:rPr>
        <w:t>ao</w:t>
      </w:r>
      <w:r>
        <w:rPr>
          <w:spacing w:val="13"/>
          <w:sz w:val="24"/>
        </w:rPr>
        <w:t> </w:t>
      </w:r>
      <w:r>
        <w:rPr>
          <w:sz w:val="24"/>
        </w:rPr>
        <w:t>despacho</w:t>
      </w:r>
      <w:r>
        <w:rPr>
          <w:spacing w:val="13"/>
          <w:sz w:val="24"/>
        </w:rPr>
        <w:t> </w:t>
      </w:r>
      <w:r>
        <w:rPr>
          <w:sz w:val="24"/>
        </w:rPr>
        <w:t>será</w:t>
      </w:r>
      <w:r>
        <w:rPr>
          <w:spacing w:val="13"/>
          <w:sz w:val="24"/>
        </w:rPr>
        <w:t> </w:t>
      </w:r>
      <w:r>
        <w:rPr>
          <w:sz w:val="24"/>
        </w:rPr>
        <w:t>necessária</w:t>
      </w:r>
      <w:r>
        <w:rPr>
          <w:spacing w:val="13"/>
          <w:sz w:val="24"/>
        </w:rPr>
        <w:t> </w:t>
      </w:r>
      <w:r>
        <w:rPr>
          <w:sz w:val="24"/>
        </w:rPr>
        <w:t>a</w:t>
      </w:r>
      <w:r>
        <w:rPr>
          <w:spacing w:val="14"/>
          <w:sz w:val="24"/>
        </w:rPr>
        <w:t> </w:t>
      </w:r>
      <w:r>
        <w:rPr>
          <w:sz w:val="24"/>
        </w:rPr>
        <w:t>análise</w:t>
      </w:r>
      <w:r>
        <w:rPr>
          <w:spacing w:val="13"/>
          <w:sz w:val="24"/>
        </w:rPr>
        <w:t> </w:t>
      </w:r>
      <w:r>
        <w:rPr>
          <w:sz w:val="24"/>
        </w:rPr>
        <w:t>dos</w:t>
      </w:r>
      <w:r>
        <w:rPr>
          <w:spacing w:val="13"/>
          <w:sz w:val="24"/>
        </w:rPr>
        <w:t> </w:t>
      </w:r>
      <w:r>
        <w:rPr>
          <w:sz w:val="24"/>
        </w:rPr>
        <w:t>autos</w:t>
      </w:r>
      <w:r>
        <w:rPr>
          <w:spacing w:val="13"/>
          <w:sz w:val="24"/>
        </w:rPr>
        <w:t> </w:t>
      </w:r>
      <w:r>
        <w:rPr>
          <w:sz w:val="24"/>
        </w:rPr>
        <w:t>físicos</w:t>
      </w:r>
      <w:r>
        <w:rPr>
          <w:spacing w:val="13"/>
          <w:sz w:val="24"/>
        </w:rPr>
        <w:t> </w:t>
      </w:r>
      <w:r>
        <w:rPr>
          <w:sz w:val="24"/>
        </w:rPr>
        <w:t>do</w:t>
      </w:r>
      <w:r>
        <w:rPr>
          <w:spacing w:val="14"/>
          <w:sz w:val="24"/>
        </w:rPr>
        <w:t> </w:t>
      </w:r>
      <w:r>
        <w:rPr>
          <w:sz w:val="24"/>
        </w:rPr>
        <w:t>processo</w:t>
      </w:r>
      <w:r>
        <w:rPr>
          <w:spacing w:val="13"/>
          <w:sz w:val="24"/>
        </w:rPr>
        <w:t> </w:t>
      </w:r>
      <w:r>
        <w:rPr>
          <w:sz w:val="24"/>
        </w:rPr>
        <w:t>e</w:t>
      </w:r>
      <w:r>
        <w:rPr>
          <w:spacing w:val="-52"/>
          <w:sz w:val="24"/>
        </w:rPr>
        <w:t> </w:t>
      </w:r>
      <w:r>
        <w:rPr>
          <w:sz w:val="24"/>
        </w:rPr>
        <w:t>as secretarias estão fechadas em virtude da pandemia. A CODJUR entrou em contato, via email (DOC SEI</w:t>
      </w:r>
      <w:r>
        <w:rPr>
          <w:spacing w:val="1"/>
          <w:sz w:val="24"/>
        </w:rPr>
        <w:t> </w:t>
      </w:r>
      <w:r>
        <w:rPr>
          <w:sz w:val="24"/>
        </w:rPr>
        <w:t>2879141), com a vara, haja vista o atendimento presencial estar suspenso, para verificar a possibilidade</w:t>
      </w:r>
      <w:r>
        <w:rPr>
          <w:spacing w:val="1"/>
          <w:sz w:val="24"/>
        </w:rPr>
        <w:t> </w:t>
      </w:r>
      <w:r>
        <w:rPr>
          <w:sz w:val="24"/>
        </w:rPr>
        <w:t>de andamento do pedido anteriormente realizado. Em 15/10/2020, foi publicado despacho intimando a</w:t>
      </w:r>
      <w:r>
        <w:rPr>
          <w:spacing w:val="1"/>
          <w:sz w:val="24"/>
        </w:rPr>
        <w:t> </w:t>
      </w:r>
      <w:r>
        <w:rPr>
          <w:sz w:val="24"/>
        </w:rPr>
        <w:t>CDC (SEI</w:t>
      </w:r>
      <w:r>
        <w:rPr>
          <w:spacing w:val="54"/>
          <w:sz w:val="24"/>
        </w:rPr>
        <w:t> </w:t>
      </w:r>
      <w:r>
        <w:rPr>
          <w:sz w:val="24"/>
        </w:rPr>
        <w:t>2893000) para indicar as folhas e o volume em que se encontra o bloqueio, tendo em vista que</w:t>
      </w:r>
      <w:r>
        <w:rPr>
          <w:spacing w:val="1"/>
          <w:sz w:val="24"/>
        </w:rPr>
        <w:t> </w:t>
      </w:r>
      <w:r>
        <w:rPr>
          <w:sz w:val="24"/>
        </w:rPr>
        <w:t>o processo possui vários volumes. O juiz despachou e sentenciou afirmando que a execução foi extinta</w:t>
      </w:r>
      <w:r>
        <w:rPr>
          <w:spacing w:val="1"/>
          <w:sz w:val="24"/>
        </w:rPr>
        <w:t> </w:t>
      </w:r>
      <w:r>
        <w:rPr>
          <w:sz w:val="24"/>
        </w:rPr>
        <w:t>por satisfação da obrigação (Janeiro/2021), contudo a CDC apresentou Embargos de Declaração quanto à</w:t>
      </w:r>
      <w:r>
        <w:rPr>
          <w:spacing w:val="-52"/>
          <w:sz w:val="24"/>
        </w:rPr>
        <w:t> </w:t>
      </w:r>
      <w:r>
        <w:rPr>
          <w:sz w:val="24"/>
        </w:rPr>
        <w:t>decisão de não expedição do alvará, pois o juiz determinou que o valor remanescente , que se encontra</w:t>
      </w:r>
      <w:r>
        <w:rPr>
          <w:spacing w:val="1"/>
          <w:sz w:val="24"/>
        </w:rPr>
        <w:t> </w:t>
      </w:r>
      <w:r>
        <w:rPr>
          <w:sz w:val="24"/>
        </w:rPr>
        <w:t>bloqueado, fosse disponibilizado para garantir outras execuções da CDC. A CODJUR peticionou para</w:t>
      </w:r>
      <w:r>
        <w:rPr>
          <w:spacing w:val="1"/>
          <w:sz w:val="24"/>
        </w:rPr>
        <w:t> </w:t>
      </w:r>
      <w:r>
        <w:rPr>
          <w:sz w:val="24"/>
        </w:rPr>
        <w:t>demonstrar que tal procedimento não é cabível neste caso e que a CDC não tem nenhum inadimplência</w:t>
      </w:r>
      <w:r>
        <w:rPr>
          <w:spacing w:val="1"/>
          <w:sz w:val="24"/>
        </w:rPr>
        <w:t> </w:t>
      </w:r>
      <w:r>
        <w:rPr>
          <w:sz w:val="24"/>
        </w:rPr>
        <w:t>estando todas as suas execuções garantidas. Assim, inobstante a decisão proferida do não levantamento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bloqueio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sua</w:t>
      </w:r>
      <w:r>
        <w:rPr>
          <w:spacing w:val="1"/>
          <w:sz w:val="24"/>
        </w:rPr>
        <w:t> </w:t>
      </w:r>
      <w:r>
        <w:rPr>
          <w:sz w:val="24"/>
        </w:rPr>
        <w:t>remessa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outras</w:t>
      </w:r>
      <w:r>
        <w:rPr>
          <w:spacing w:val="1"/>
          <w:sz w:val="24"/>
        </w:rPr>
        <w:t> </w:t>
      </w:r>
      <w:r>
        <w:rPr>
          <w:sz w:val="24"/>
        </w:rPr>
        <w:t>execuções,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CDC</w:t>
      </w:r>
      <w:r>
        <w:rPr>
          <w:spacing w:val="1"/>
          <w:sz w:val="24"/>
        </w:rPr>
        <w:t> </w:t>
      </w:r>
      <w:r>
        <w:rPr>
          <w:sz w:val="24"/>
        </w:rPr>
        <w:t>atingiu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objetivo</w:t>
      </w:r>
      <w:r>
        <w:rPr>
          <w:spacing w:val="1"/>
          <w:sz w:val="24"/>
        </w:rPr>
        <w:t> </w:t>
      </w:r>
      <w:r>
        <w:rPr>
          <w:sz w:val="24"/>
        </w:rPr>
        <w:t>maior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foi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reconhecimento da quitação desta execução, não havendo mais nenhum valor a ser exigido da CDC na</w:t>
      </w:r>
      <w:r>
        <w:rPr>
          <w:spacing w:val="1"/>
          <w:sz w:val="24"/>
        </w:rPr>
        <w:t> </w:t>
      </w:r>
      <w:r>
        <w:rPr>
          <w:sz w:val="24"/>
        </w:rPr>
        <w:t>mesma. A CODJUR continua aguardando a manifestação do juízo quanto ao levantamento do valor. O</w:t>
      </w:r>
      <w:r>
        <w:rPr>
          <w:spacing w:val="1"/>
          <w:sz w:val="24"/>
        </w:rPr>
        <w:t> </w:t>
      </w:r>
      <w:r>
        <w:rPr>
          <w:sz w:val="24"/>
        </w:rPr>
        <w:t>processo</w:t>
      </w:r>
      <w:r>
        <w:rPr>
          <w:spacing w:val="-3"/>
          <w:sz w:val="24"/>
        </w:rPr>
        <w:t> </w:t>
      </w:r>
      <w:r>
        <w:rPr>
          <w:sz w:val="24"/>
        </w:rPr>
        <w:t>encontra-se</w:t>
      </w:r>
      <w:r>
        <w:rPr>
          <w:spacing w:val="-2"/>
          <w:sz w:val="24"/>
        </w:rPr>
        <w:t> </w:t>
      </w:r>
      <w:r>
        <w:rPr>
          <w:sz w:val="24"/>
        </w:rPr>
        <w:t>concluso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julgamento.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continuará</w:t>
      </w:r>
      <w:r>
        <w:rPr>
          <w:spacing w:val="-3"/>
          <w:sz w:val="24"/>
        </w:rPr>
        <w:t> </w:t>
      </w:r>
      <w:r>
        <w:rPr>
          <w:sz w:val="24"/>
        </w:rPr>
        <w:t>acompanhando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questão.</w:t>
      </w:r>
    </w:p>
    <w:p>
      <w:pPr>
        <w:pStyle w:val="BodyText"/>
      </w:pP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1946" w:val="left" w:leader="none"/>
        </w:tabs>
        <w:spacing w:line="232" w:lineRule="auto" w:before="0" w:after="0"/>
        <w:ind w:left="220" w:right="238" w:firstLine="1417"/>
        <w:jc w:val="both"/>
        <w:rPr>
          <w:sz w:val="24"/>
        </w:rPr>
      </w:pPr>
      <w:r>
        <w:rPr>
          <w:b/>
          <w:sz w:val="24"/>
          <w:u w:val="single"/>
        </w:rPr>
        <w:t>Ata  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da  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544ª  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Reunião  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Ordinária  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do  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CONSAD  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  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</w:rPr>
        <w:t>p</w:t>
      </w:r>
      <w:r>
        <w:rPr>
          <w:b/>
          <w:sz w:val="24"/>
          <w:u w:val="single"/>
        </w:rPr>
        <w:t>endências    RFB    </w:t>
      </w:r>
      <w:r>
        <w:rPr>
          <w:sz w:val="24"/>
        </w:rPr>
        <w:t>–    A</w:t>
      </w:r>
      <w:r>
        <w:rPr>
          <w:spacing w:val="1"/>
          <w:sz w:val="24"/>
        </w:rPr>
        <w:t> </w:t>
      </w:r>
      <w:r>
        <w:rPr>
          <w:sz w:val="24"/>
        </w:rPr>
        <w:t>CODTEI,</w:t>
      </w:r>
      <w:r>
        <w:rPr>
          <w:spacing w:val="-4"/>
          <w:sz w:val="24"/>
        </w:rPr>
        <w:t> </w:t>
      </w:r>
      <w:r>
        <w:rPr>
          <w:sz w:val="24"/>
        </w:rPr>
        <w:t>por</w:t>
      </w:r>
      <w:r>
        <w:rPr>
          <w:spacing w:val="-4"/>
          <w:sz w:val="24"/>
        </w:rPr>
        <w:t> </w:t>
      </w:r>
      <w:r>
        <w:rPr>
          <w:sz w:val="24"/>
        </w:rPr>
        <w:t>meio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Comunicado</w:t>
      </w:r>
      <w:r>
        <w:rPr>
          <w:spacing w:val="-4"/>
          <w:sz w:val="24"/>
        </w:rPr>
        <w:t> </w:t>
      </w:r>
      <w:r>
        <w:rPr>
          <w:sz w:val="24"/>
        </w:rPr>
        <w:t>nº</w:t>
      </w:r>
      <w:r>
        <w:rPr>
          <w:spacing w:val="-3"/>
          <w:sz w:val="24"/>
        </w:rPr>
        <w:t> </w:t>
      </w:r>
      <w:r>
        <w:rPr>
          <w:sz w:val="24"/>
        </w:rPr>
        <w:t>44/2021/CODTEI-CDC/DIEGEP-CDC,</w:t>
      </w:r>
      <w:r>
        <w:rPr>
          <w:spacing w:val="-4"/>
          <w:sz w:val="24"/>
        </w:rPr>
        <w:t> </w:t>
      </w:r>
      <w:r>
        <w:rPr>
          <w:sz w:val="24"/>
        </w:rPr>
        <w:t>encaminhou</w:t>
      </w:r>
      <w:r>
        <w:rPr>
          <w:spacing w:val="-4"/>
          <w:sz w:val="24"/>
        </w:rPr>
        <w:t> </w:t>
      </w: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atualizações</w:t>
      </w:r>
      <w:r>
        <w:rPr>
          <w:spacing w:val="-4"/>
          <w:sz w:val="24"/>
        </w:rPr>
        <w:t> </w:t>
      </w:r>
      <w:r>
        <w:rPr>
          <w:sz w:val="24"/>
        </w:rPr>
        <w:t>dos</w:t>
      </w:r>
      <w:r>
        <w:rPr>
          <w:spacing w:val="-52"/>
          <w:sz w:val="24"/>
        </w:rPr>
        <w:t> </w:t>
      </w:r>
      <w:r>
        <w:rPr>
          <w:sz w:val="24"/>
        </w:rPr>
        <w:t>planos de ação para atividades demandadas pela Receita Federal em</w:t>
      </w:r>
      <w:r>
        <w:rPr>
          <w:spacing w:val="1"/>
          <w:sz w:val="24"/>
        </w:rPr>
        <w:t> </w:t>
      </w:r>
      <w:r>
        <w:rPr>
          <w:sz w:val="24"/>
        </w:rPr>
        <w:t>função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alfandegamento,</w:t>
      </w:r>
      <w:r>
        <w:rPr>
          <w:spacing w:val="1"/>
          <w:sz w:val="24"/>
        </w:rPr>
        <w:t> </w:t>
      </w:r>
      <w:r>
        <w:rPr>
          <w:sz w:val="24"/>
        </w:rPr>
        <w:t>divididos</w:t>
      </w:r>
      <w:r>
        <w:rPr>
          <w:spacing w:val="-2"/>
          <w:sz w:val="24"/>
        </w:rPr>
        <w:t> </w:t>
      </w:r>
      <w:r>
        <w:rPr>
          <w:sz w:val="24"/>
        </w:rPr>
        <w:t>em</w:t>
      </w:r>
      <w:r>
        <w:rPr>
          <w:spacing w:val="-3"/>
          <w:sz w:val="24"/>
        </w:rPr>
        <w:t> </w:t>
      </w:r>
      <w:r>
        <w:rPr>
          <w:sz w:val="24"/>
        </w:rPr>
        <w:t>duas</w:t>
      </w:r>
      <w:r>
        <w:rPr>
          <w:spacing w:val="-2"/>
          <w:sz w:val="24"/>
        </w:rPr>
        <w:t> </w:t>
      </w:r>
      <w:r>
        <w:rPr>
          <w:sz w:val="24"/>
        </w:rPr>
        <w:t>áreas:</w:t>
      </w:r>
      <w:r>
        <w:rPr>
          <w:spacing w:val="-2"/>
          <w:sz w:val="24"/>
        </w:rPr>
        <w:t> </w:t>
      </w:r>
      <w:r>
        <w:rPr>
          <w:sz w:val="24"/>
        </w:rPr>
        <w:t>SISPORT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Infraestrutura.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continuará</w:t>
      </w:r>
      <w:r>
        <w:rPr>
          <w:spacing w:val="-2"/>
          <w:sz w:val="24"/>
        </w:rPr>
        <w:t> </w:t>
      </w:r>
      <w:r>
        <w:rPr>
          <w:sz w:val="24"/>
        </w:rPr>
        <w:t>acompanhando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questão.</w:t>
      </w:r>
    </w:p>
    <w:p>
      <w:pPr>
        <w:pStyle w:val="BodyText"/>
      </w:pP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1766" w:val="left" w:leader="none"/>
        </w:tabs>
        <w:spacing w:line="232" w:lineRule="auto" w:before="0" w:after="0"/>
        <w:ind w:left="220" w:right="244" w:firstLine="1417"/>
        <w:jc w:val="both"/>
        <w:rPr>
          <w:sz w:val="24"/>
        </w:rPr>
      </w:pPr>
      <w:r>
        <w:rPr>
          <w:b/>
          <w:sz w:val="24"/>
          <w:u w:val="single"/>
        </w:rPr>
        <w:t>Relatório de Auditoria Interna nº 05/2020 – Passivo / Entidade Fechada de Previdência</w:t>
      </w:r>
      <w:r>
        <w:rPr>
          <w:b/>
          <w:spacing w:val="1"/>
          <w:sz w:val="24"/>
        </w:rPr>
        <w:t> </w:t>
      </w:r>
      <w:r>
        <w:rPr>
          <w:b/>
          <w:sz w:val="24"/>
          <w:u w:val="single"/>
        </w:rPr>
        <w:t>Com</w:t>
      </w:r>
      <w:r>
        <w:rPr>
          <w:b/>
          <w:sz w:val="24"/>
        </w:rPr>
        <w:t>p</w:t>
      </w:r>
      <w:r>
        <w:rPr>
          <w:b/>
          <w:sz w:val="24"/>
          <w:u w:val="single"/>
        </w:rPr>
        <w:t>lementar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COADMI,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meio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comunicado</w:t>
      </w:r>
      <w:r>
        <w:rPr>
          <w:spacing w:val="1"/>
          <w:sz w:val="24"/>
        </w:rPr>
        <w:t> </w:t>
      </w:r>
      <w:r>
        <w:rPr>
          <w:sz w:val="24"/>
        </w:rPr>
        <w:t>SEI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145/2021/COADMI-CDC/DIAFINCDC,</w:t>
      </w:r>
      <w:r>
        <w:rPr>
          <w:spacing w:val="1"/>
          <w:sz w:val="24"/>
        </w:rPr>
        <w:t> </w:t>
      </w:r>
      <w:r>
        <w:rPr>
          <w:sz w:val="24"/>
        </w:rPr>
        <w:t>informou que foi realizada a análise de cada um dos pontos do relatório, sendo estabelecido plano de</w:t>
      </w:r>
      <w:r>
        <w:rPr>
          <w:spacing w:val="1"/>
          <w:sz w:val="24"/>
        </w:rPr>
        <w:t> </w:t>
      </w:r>
      <w:r>
        <w:rPr>
          <w:sz w:val="24"/>
        </w:rPr>
        <w:t>ação para análise deste e busca de solução adequada, onde se estabeleceu prazo de conclusão até o final</w:t>
      </w:r>
      <w:r>
        <w:rPr>
          <w:spacing w:val="-52"/>
          <w:sz w:val="24"/>
        </w:rPr>
        <w:t> </w:t>
      </w:r>
      <w:r>
        <w:rPr>
          <w:sz w:val="24"/>
        </w:rPr>
        <w:t>de maio/2021, porém, em razão das dificuldades internas, solicitou prorrogação de prazo para conclusão</w:t>
      </w:r>
      <w:r>
        <w:rPr>
          <w:spacing w:val="-52"/>
          <w:sz w:val="24"/>
        </w:rPr>
        <w:t> </w:t>
      </w:r>
      <w:r>
        <w:rPr>
          <w:sz w:val="24"/>
        </w:rPr>
        <w:t>em</w:t>
      </w:r>
      <w:r>
        <w:rPr>
          <w:spacing w:val="-1"/>
          <w:sz w:val="24"/>
        </w:rPr>
        <w:t> </w:t>
      </w:r>
      <w:r>
        <w:rPr>
          <w:sz w:val="24"/>
        </w:rPr>
        <w:t>20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julho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corrente</w:t>
      </w:r>
      <w:r>
        <w:rPr>
          <w:spacing w:val="-1"/>
          <w:sz w:val="24"/>
        </w:rPr>
        <w:t> </w:t>
      </w:r>
      <w:r>
        <w:rPr>
          <w:sz w:val="24"/>
        </w:rPr>
        <w:t>ano.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Conselho</w:t>
      </w:r>
      <w:r>
        <w:rPr>
          <w:spacing w:val="-1"/>
          <w:sz w:val="24"/>
        </w:rPr>
        <w:t> </w:t>
      </w:r>
      <w:r>
        <w:rPr>
          <w:sz w:val="24"/>
        </w:rPr>
        <w:t>acompanhará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assunto</w:t>
      </w:r>
      <w:r>
        <w:rPr>
          <w:spacing w:val="-1"/>
          <w:sz w:val="24"/>
        </w:rPr>
        <w:t> </w:t>
      </w:r>
      <w:r>
        <w:rPr>
          <w:sz w:val="24"/>
        </w:rPr>
        <w:t>em</w:t>
      </w:r>
      <w:r>
        <w:rPr>
          <w:spacing w:val="-1"/>
          <w:sz w:val="24"/>
        </w:rPr>
        <w:t> </w:t>
      </w:r>
      <w:r>
        <w:rPr>
          <w:sz w:val="24"/>
        </w:rPr>
        <w:t>outro</w:t>
      </w:r>
      <w:r>
        <w:rPr>
          <w:spacing w:val="-1"/>
          <w:sz w:val="24"/>
        </w:rPr>
        <w:t> </w:t>
      </w:r>
      <w:r>
        <w:rPr>
          <w:sz w:val="24"/>
        </w:rPr>
        <w:t>item de</w:t>
      </w:r>
      <w:r>
        <w:rPr>
          <w:spacing w:val="-1"/>
          <w:sz w:val="24"/>
        </w:rPr>
        <w:t> </w:t>
      </w:r>
      <w:r>
        <w:rPr>
          <w:sz w:val="24"/>
        </w:rPr>
        <w:t>pauta.</w:t>
      </w:r>
    </w:p>
    <w:p>
      <w:pPr>
        <w:pStyle w:val="BodyText"/>
      </w:pP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1781" w:val="left" w:leader="none"/>
        </w:tabs>
        <w:spacing w:line="232" w:lineRule="auto" w:before="0" w:after="0"/>
        <w:ind w:left="220" w:right="245" w:firstLine="1417"/>
        <w:jc w:val="both"/>
        <w:rPr>
          <w:sz w:val="24"/>
        </w:rPr>
      </w:pPr>
      <w:r>
        <w:rPr>
          <w:b/>
          <w:sz w:val="24"/>
          <w:u w:val="single"/>
        </w:rPr>
        <w:t>Ata da 544ª Reunião Ordinária do CONSAD – </w:t>
      </w:r>
      <w:r>
        <w:rPr>
          <w:b/>
          <w:sz w:val="24"/>
        </w:rPr>
        <w:t>p</w:t>
      </w:r>
      <w:r>
        <w:rPr>
          <w:b/>
          <w:sz w:val="24"/>
          <w:u w:val="single"/>
        </w:rPr>
        <w:t>endências RFB –</w:t>
      </w:r>
      <w:r>
        <w:rPr>
          <w:b/>
          <w:sz w:val="24"/>
        </w:rPr>
        <w:t> </w:t>
      </w:r>
      <w:r>
        <w:rPr>
          <w:sz w:val="24"/>
        </w:rPr>
        <w:t>A DIEGEP, por meio do</w:t>
      </w:r>
      <w:r>
        <w:rPr>
          <w:spacing w:val="1"/>
          <w:sz w:val="24"/>
        </w:rPr>
        <w:t> </w:t>
      </w:r>
      <w:r>
        <w:rPr>
          <w:sz w:val="24"/>
        </w:rPr>
        <w:t>Comunicado nº 66/2021/DIEGEP-CDC, informou que há a necessidade de adequação de uma estrutura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20"/>
          <w:sz w:val="24"/>
        </w:rPr>
        <w:t> </w:t>
      </w:r>
      <w:r>
        <w:rPr>
          <w:sz w:val="24"/>
        </w:rPr>
        <w:t>alocação</w:t>
      </w:r>
      <w:r>
        <w:rPr>
          <w:spacing w:val="20"/>
          <w:sz w:val="24"/>
        </w:rPr>
        <w:t> </w:t>
      </w:r>
      <w:r>
        <w:rPr>
          <w:sz w:val="24"/>
        </w:rPr>
        <w:t>de</w:t>
      </w:r>
      <w:r>
        <w:rPr>
          <w:spacing w:val="20"/>
          <w:sz w:val="24"/>
        </w:rPr>
        <w:t> </w:t>
      </w:r>
      <w:r>
        <w:rPr>
          <w:sz w:val="24"/>
        </w:rPr>
        <w:t>um</w:t>
      </w:r>
      <w:r>
        <w:rPr>
          <w:spacing w:val="20"/>
          <w:sz w:val="24"/>
        </w:rPr>
        <w:t> </w:t>
      </w:r>
      <w:r>
        <w:rPr>
          <w:sz w:val="24"/>
        </w:rPr>
        <w:t>posto</w:t>
      </w:r>
      <w:r>
        <w:rPr>
          <w:spacing w:val="20"/>
          <w:sz w:val="24"/>
        </w:rPr>
        <w:t> </w:t>
      </w:r>
      <w:r>
        <w:rPr>
          <w:sz w:val="24"/>
        </w:rPr>
        <w:t>de</w:t>
      </w:r>
      <w:r>
        <w:rPr>
          <w:spacing w:val="20"/>
          <w:sz w:val="24"/>
        </w:rPr>
        <w:t> </w:t>
      </w:r>
      <w:r>
        <w:rPr>
          <w:sz w:val="24"/>
        </w:rPr>
        <w:t>vigilância</w:t>
      </w:r>
      <w:r>
        <w:rPr>
          <w:spacing w:val="20"/>
          <w:sz w:val="24"/>
        </w:rPr>
        <w:t> </w:t>
      </w:r>
      <w:r>
        <w:rPr>
          <w:sz w:val="24"/>
        </w:rPr>
        <w:t>entre</w:t>
      </w:r>
      <w:r>
        <w:rPr>
          <w:spacing w:val="20"/>
          <w:sz w:val="24"/>
        </w:rPr>
        <w:t> </w:t>
      </w:r>
      <w:r>
        <w:rPr>
          <w:sz w:val="24"/>
        </w:rPr>
        <w:t>os</w:t>
      </w:r>
      <w:r>
        <w:rPr>
          <w:spacing w:val="20"/>
          <w:sz w:val="24"/>
        </w:rPr>
        <w:t> </w:t>
      </w:r>
      <w:r>
        <w:rPr>
          <w:sz w:val="24"/>
        </w:rPr>
        <w:t>berços</w:t>
      </w:r>
      <w:r>
        <w:rPr>
          <w:spacing w:val="20"/>
          <w:sz w:val="24"/>
        </w:rPr>
        <w:t> </w:t>
      </w:r>
      <w:r>
        <w:rPr>
          <w:sz w:val="24"/>
        </w:rPr>
        <w:t>105</w:t>
      </w:r>
      <w:r>
        <w:rPr>
          <w:spacing w:val="20"/>
          <w:sz w:val="24"/>
        </w:rPr>
        <w:t> </w:t>
      </w:r>
      <w:r>
        <w:rPr>
          <w:sz w:val="24"/>
        </w:rPr>
        <w:t>e</w:t>
      </w:r>
      <w:r>
        <w:rPr>
          <w:spacing w:val="20"/>
          <w:sz w:val="24"/>
        </w:rPr>
        <w:t> </w:t>
      </w:r>
      <w:r>
        <w:rPr>
          <w:sz w:val="24"/>
        </w:rPr>
        <w:t>106.</w:t>
      </w:r>
      <w:r>
        <w:rPr>
          <w:spacing w:val="20"/>
          <w:sz w:val="24"/>
        </w:rPr>
        <w:t> </w:t>
      </w:r>
      <w:r>
        <w:rPr>
          <w:sz w:val="24"/>
        </w:rPr>
        <w:t>Como</w:t>
      </w:r>
      <w:r>
        <w:rPr>
          <w:spacing w:val="20"/>
          <w:sz w:val="24"/>
        </w:rPr>
        <w:t> </w:t>
      </w:r>
      <w:r>
        <w:rPr>
          <w:sz w:val="24"/>
        </w:rPr>
        <w:t>informado</w:t>
      </w:r>
      <w:r>
        <w:rPr>
          <w:spacing w:val="20"/>
          <w:sz w:val="24"/>
        </w:rPr>
        <w:t> </w:t>
      </w:r>
      <w:r>
        <w:rPr>
          <w:sz w:val="24"/>
        </w:rPr>
        <w:t>anteriormente,</w:t>
      </w:r>
      <w:r>
        <w:rPr>
          <w:spacing w:val="20"/>
          <w:sz w:val="24"/>
        </w:rPr>
        <w:t> </w:t>
      </w:r>
      <w:r>
        <w:rPr>
          <w:sz w:val="24"/>
        </w:rPr>
        <w:t>a</w:t>
      </w:r>
    </w:p>
    <w:p>
      <w:pPr>
        <w:spacing w:after="0" w:line="232" w:lineRule="auto"/>
        <w:jc w:val="both"/>
        <w:rPr>
          <w:sz w:val="24"/>
        </w:rPr>
        <w:sectPr>
          <w:pgSz w:w="11900" w:h="16840"/>
          <w:pgMar w:header="274" w:footer="285" w:top="520" w:bottom="480" w:left="600" w:right="560"/>
        </w:sectPr>
      </w:pPr>
    </w:p>
    <w:p>
      <w:pPr>
        <w:pStyle w:val="BodyText"/>
        <w:spacing w:line="232" w:lineRule="auto" w:before="63"/>
        <w:ind w:left="220" w:right="241"/>
        <w:jc w:val="both"/>
      </w:pPr>
      <w:r>
        <w:rPr/>
        <w:t>estrutura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guarita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seria</w:t>
      </w:r>
      <w:r>
        <w:rPr>
          <w:spacing w:val="-3"/>
        </w:rPr>
        <w:t> </w:t>
      </w:r>
      <w:r>
        <w:rPr/>
        <w:t>utilizada</w:t>
      </w:r>
      <w:r>
        <w:rPr>
          <w:spacing w:val="-4"/>
        </w:rPr>
        <w:t> </w:t>
      </w:r>
      <w:r>
        <w:rPr/>
        <w:t>para</w:t>
      </w:r>
      <w:r>
        <w:rPr>
          <w:spacing w:val="-3"/>
        </w:rPr>
        <w:t> </w:t>
      </w:r>
      <w:r>
        <w:rPr/>
        <w:t>tal,</w:t>
      </w:r>
      <w:r>
        <w:rPr>
          <w:spacing w:val="-4"/>
        </w:rPr>
        <w:t> </w:t>
      </w:r>
      <w:r>
        <w:rPr/>
        <w:t>foi</w:t>
      </w:r>
      <w:r>
        <w:rPr>
          <w:spacing w:val="-3"/>
        </w:rPr>
        <w:t> </w:t>
      </w:r>
      <w:r>
        <w:rPr/>
        <w:t>danificada</w:t>
      </w:r>
      <w:r>
        <w:rPr>
          <w:spacing w:val="-4"/>
        </w:rPr>
        <w:t> </w:t>
      </w:r>
      <w:r>
        <w:rPr/>
        <w:t>por</w:t>
      </w:r>
      <w:r>
        <w:rPr>
          <w:spacing w:val="-4"/>
        </w:rPr>
        <w:t> </w:t>
      </w:r>
      <w:r>
        <w:rPr/>
        <w:t>um</w:t>
      </w:r>
      <w:r>
        <w:rPr>
          <w:spacing w:val="-3"/>
        </w:rPr>
        <w:t> </w:t>
      </w:r>
      <w:r>
        <w:rPr/>
        <w:t>operador</w:t>
      </w:r>
      <w:r>
        <w:rPr>
          <w:spacing w:val="-4"/>
        </w:rPr>
        <w:t> </w:t>
      </w:r>
      <w:r>
        <w:rPr/>
        <w:t>portuário,</w:t>
      </w:r>
      <w:r>
        <w:rPr>
          <w:spacing w:val="-3"/>
        </w:rPr>
        <w:t> </w:t>
      </w:r>
      <w:r>
        <w:rPr/>
        <w:t>conforme</w:t>
      </w:r>
      <w:r>
        <w:rPr>
          <w:spacing w:val="-4"/>
        </w:rPr>
        <w:t> </w:t>
      </w:r>
      <w:r>
        <w:rPr/>
        <w:t>pode</w:t>
      </w:r>
      <w:r>
        <w:rPr>
          <w:spacing w:val="-52"/>
        </w:rPr>
        <w:t> </w:t>
      </w:r>
      <w:r>
        <w:rPr/>
        <w:t>ser verificado no documento "Anexo Relatório RIP Guarita". Após a construção da guarita por parte do</w:t>
      </w:r>
      <w:r>
        <w:rPr>
          <w:spacing w:val="1"/>
        </w:rPr>
        <w:t> </w:t>
      </w:r>
      <w:r>
        <w:rPr/>
        <w:t>operador, a CODINF irá concluir a adequação da mesma para alocação do posto de vigilância. O prazo</w:t>
      </w:r>
      <w:r>
        <w:rPr>
          <w:spacing w:val="1"/>
        </w:rPr>
        <w:t> </w:t>
      </w:r>
      <w:r>
        <w:rPr/>
        <w:t>para que o Operador inicie a adoção das medidas foi definido no RIP para o dia 11 de julho. O Conselho</w:t>
      </w:r>
      <w:r>
        <w:rPr>
          <w:spacing w:val="1"/>
        </w:rPr>
        <w:t> </w:t>
      </w:r>
      <w:r>
        <w:rPr/>
        <w:t>continuará</w:t>
      </w:r>
      <w:r>
        <w:rPr>
          <w:spacing w:val="-1"/>
        </w:rPr>
        <w:t> </w:t>
      </w:r>
      <w:r>
        <w:rPr/>
        <w:t>acompanhando o assunto.</w:t>
      </w:r>
    </w:p>
    <w:p>
      <w:pPr>
        <w:pStyle w:val="BodyText"/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1766" w:val="left" w:leader="none"/>
        </w:tabs>
        <w:spacing w:line="232" w:lineRule="auto" w:before="0" w:after="0"/>
        <w:ind w:left="220" w:right="237" w:firstLine="1417"/>
        <w:jc w:val="both"/>
        <w:rPr>
          <w:sz w:val="24"/>
        </w:rPr>
      </w:pPr>
      <w:r>
        <w:rPr>
          <w:b/>
          <w:sz w:val="24"/>
          <w:u w:val="single"/>
        </w:rPr>
        <w:t>Relatório de dia</w:t>
      </w:r>
      <w:r>
        <w:rPr>
          <w:b/>
          <w:sz w:val="24"/>
        </w:rPr>
        <w:t>g</w:t>
      </w:r>
      <w:r>
        <w:rPr>
          <w:b/>
          <w:sz w:val="24"/>
          <w:u w:val="single"/>
        </w:rPr>
        <w:t>nóstico / Plano de ação – DIRCOM –</w:t>
      </w:r>
      <w:r>
        <w:rPr>
          <w:b/>
          <w:sz w:val="24"/>
        </w:rPr>
        <w:t> </w:t>
      </w:r>
      <w:r>
        <w:rPr>
          <w:sz w:val="24"/>
        </w:rPr>
        <w:t>O Diretor da DIRCOM, Mário Jorge</w:t>
      </w:r>
      <w:r>
        <w:rPr>
          <w:spacing w:val="-52"/>
          <w:sz w:val="24"/>
        </w:rPr>
        <w:t> </w:t>
      </w:r>
      <w:r>
        <w:rPr>
          <w:sz w:val="24"/>
        </w:rPr>
        <w:t>Cavalcanti, realizou apresentação referente ao diagnóstico e plano de ação da área, conforme solicitado</w:t>
      </w:r>
      <w:r>
        <w:rPr>
          <w:spacing w:val="1"/>
          <w:sz w:val="24"/>
        </w:rPr>
        <w:t> </w:t>
      </w:r>
      <w:r>
        <w:rPr>
          <w:sz w:val="24"/>
        </w:rPr>
        <w:t>pelo</w:t>
      </w:r>
      <w:r>
        <w:rPr>
          <w:spacing w:val="-1"/>
          <w:sz w:val="24"/>
        </w:rPr>
        <w:t> </w:t>
      </w:r>
      <w:r>
        <w:rPr>
          <w:sz w:val="24"/>
        </w:rPr>
        <w:t>CONFIS. O Conselho dá-se por</w:t>
      </w:r>
      <w:r>
        <w:rPr>
          <w:spacing w:val="-1"/>
          <w:sz w:val="24"/>
        </w:rPr>
        <w:t> </w:t>
      </w:r>
      <w:r>
        <w:rPr>
          <w:sz w:val="24"/>
        </w:rPr>
        <w:t>satisfeito.</w:t>
      </w:r>
    </w:p>
    <w:p>
      <w:pPr>
        <w:pStyle w:val="BodyText"/>
      </w:pP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1781" w:val="left" w:leader="none"/>
        </w:tabs>
        <w:spacing w:line="232" w:lineRule="auto" w:before="0" w:after="0"/>
        <w:ind w:left="220" w:right="240" w:firstLine="1417"/>
        <w:jc w:val="both"/>
        <w:rPr>
          <w:sz w:val="24"/>
        </w:rPr>
      </w:pPr>
      <w:r>
        <w:rPr>
          <w:b/>
          <w:sz w:val="24"/>
          <w:u w:val="single"/>
        </w:rPr>
        <w:t>ATA DA 533ª REUNIÃO ORDINÁRIA DO CONSAD – Comissão de Sindicância: sinistro da</w:t>
      </w:r>
      <w:r>
        <w:rPr>
          <w:b/>
          <w:spacing w:val="1"/>
          <w:sz w:val="24"/>
        </w:rPr>
        <w:t> </w:t>
      </w:r>
      <w:r>
        <w:rPr>
          <w:b/>
          <w:sz w:val="24"/>
          <w:u w:val="single"/>
        </w:rPr>
        <w:t>invasão dos </w:t>
      </w:r>
      <w:r>
        <w:rPr>
          <w:b/>
          <w:i/>
          <w:sz w:val="24"/>
          <w:u w:val="single"/>
        </w:rPr>
        <w:t>hackers </w:t>
      </w:r>
      <w:r>
        <w:rPr>
          <w:b/>
          <w:sz w:val="24"/>
          <w:u w:val="single"/>
        </w:rPr>
        <w:t>-</w:t>
      </w:r>
      <w:r>
        <w:rPr>
          <w:b/>
          <w:sz w:val="24"/>
        </w:rPr>
        <w:t> </w:t>
      </w:r>
      <w:r>
        <w:rPr>
          <w:sz w:val="24"/>
        </w:rPr>
        <w:t>A DIRPRE, por meio do Comunicado SEI nº 50/2021/DIRPRE-CDC, informou que a</w:t>
      </w:r>
      <w:r>
        <w:rPr>
          <w:spacing w:val="1"/>
          <w:sz w:val="24"/>
        </w:rPr>
        <w:t> </w:t>
      </w:r>
      <w:r>
        <w:rPr>
          <w:sz w:val="24"/>
        </w:rPr>
        <w:t>comissão de sindicância concluiu os trabalhos e o relatório final será submetido à apreciação da DIREXE.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Conselho continuará acompanhando a questão.</w:t>
      </w:r>
    </w:p>
    <w:p>
      <w:pPr>
        <w:pStyle w:val="BodyText"/>
      </w:pPr>
    </w:p>
    <w:p>
      <w:pPr>
        <w:pStyle w:val="BodyText"/>
        <w:spacing w:before="10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–</w:t>
      </w:r>
      <w:r>
        <w:rPr>
          <w:spacing w:val="-7"/>
        </w:rPr>
        <w:t> </w:t>
      </w:r>
      <w:r>
        <w:rPr/>
        <w:t>Relatório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Contratos</w:t>
      </w:r>
    </w:p>
    <w:p>
      <w:pPr>
        <w:pStyle w:val="ListParagraph"/>
        <w:numPr>
          <w:ilvl w:val="0"/>
          <w:numId w:val="2"/>
        </w:numPr>
        <w:tabs>
          <w:tab w:pos="1778" w:val="left" w:leader="none"/>
        </w:tabs>
        <w:spacing w:line="232" w:lineRule="auto" w:before="119" w:after="0"/>
        <w:ind w:left="220" w:right="243" w:firstLine="1417"/>
        <w:jc w:val="both"/>
        <w:rPr>
          <w:sz w:val="24"/>
        </w:rPr>
      </w:pPr>
      <w:r>
        <w:rPr>
          <w:sz w:val="24"/>
        </w:rPr>
        <w:t>O Conselho recebeu o relatório de contratos, atualizado até o dia 11/06/2021, contendo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-1"/>
          <w:sz w:val="24"/>
        </w:rPr>
        <w:t> </w:t>
      </w:r>
      <w:r>
        <w:rPr>
          <w:sz w:val="24"/>
        </w:rPr>
        <w:t>informações solicitadas.</w:t>
      </w:r>
    </w:p>
    <w:p>
      <w:pPr>
        <w:pStyle w:val="BodyText"/>
      </w:pPr>
    </w:p>
    <w:p>
      <w:pPr>
        <w:pStyle w:val="BodyText"/>
        <w:spacing w:before="7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1879" w:val="left" w:leader="none"/>
        </w:tabs>
        <w:spacing w:line="240" w:lineRule="auto" w:before="1" w:after="0"/>
        <w:ind w:left="1878" w:right="0" w:hanging="241"/>
        <w:jc w:val="left"/>
      </w:pPr>
      <w:r>
        <w:rPr/>
        <w:t>ASSUNTOS</w:t>
      </w:r>
      <w:r>
        <w:rPr>
          <w:spacing w:val="-5"/>
        </w:rPr>
        <w:t> </w:t>
      </w:r>
      <w:r>
        <w:rPr/>
        <w:t>DIVERSOS</w:t>
      </w: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18"/>
        </w:rPr>
      </w:pPr>
    </w:p>
    <w:p>
      <w:pPr>
        <w:pStyle w:val="ListParagraph"/>
        <w:numPr>
          <w:ilvl w:val="1"/>
          <w:numId w:val="1"/>
        </w:numPr>
        <w:tabs>
          <w:tab w:pos="2075" w:val="left" w:leader="none"/>
        </w:tabs>
        <w:spacing w:line="232" w:lineRule="auto" w:before="0" w:after="0"/>
        <w:ind w:left="220" w:right="246" w:firstLine="1417"/>
        <w:jc w:val="both"/>
        <w:rPr>
          <w:b/>
          <w:sz w:val="24"/>
        </w:rPr>
      </w:pPr>
      <w:r>
        <w:rPr>
          <w:b/>
          <w:sz w:val="24"/>
        </w:rPr>
        <w:t>–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Acompanhamento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dos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quadros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das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Resoluções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CGPAR,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Relatório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AUDINT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nº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05/2020, Recomendações do Relatório Avaliação dos Resultados da Gestão Nº 201802017 – CGU, 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Pendências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referentes à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Lei nº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13.303/2016 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ao Decreto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nº 8945/2016</w:t>
      </w:r>
    </w:p>
    <w:p>
      <w:pPr>
        <w:pStyle w:val="ListParagraph"/>
        <w:numPr>
          <w:ilvl w:val="0"/>
          <w:numId w:val="2"/>
        </w:numPr>
        <w:tabs>
          <w:tab w:pos="1835" w:val="left" w:leader="none"/>
        </w:tabs>
        <w:spacing w:line="232" w:lineRule="auto" w:before="123" w:after="0"/>
        <w:ind w:left="220" w:right="238" w:firstLine="1417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Coordenadora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AUDINT,</w:t>
      </w:r>
      <w:r>
        <w:rPr>
          <w:spacing w:val="1"/>
          <w:sz w:val="24"/>
        </w:rPr>
        <w:t> </w:t>
      </w:r>
      <w:r>
        <w:rPr>
          <w:sz w:val="24"/>
        </w:rPr>
        <w:t>Theury</w:t>
      </w:r>
      <w:r>
        <w:rPr>
          <w:spacing w:val="1"/>
          <w:sz w:val="24"/>
        </w:rPr>
        <w:t> </w:t>
      </w:r>
      <w:r>
        <w:rPr>
          <w:sz w:val="24"/>
        </w:rPr>
        <w:t>Gomes,</w:t>
      </w:r>
      <w:r>
        <w:rPr>
          <w:spacing w:val="1"/>
          <w:sz w:val="24"/>
        </w:rPr>
        <w:t> </w:t>
      </w:r>
      <w:r>
        <w:rPr>
          <w:sz w:val="24"/>
        </w:rPr>
        <w:t>compareceu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reunião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explanou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quadros – resumo das Resoluções CGPAR – situação atual, Relatório AUDINT nº 05/2020, bem como o</w:t>
      </w:r>
      <w:r>
        <w:rPr>
          <w:spacing w:val="1"/>
          <w:sz w:val="24"/>
        </w:rPr>
        <w:t> </w:t>
      </w:r>
      <w:r>
        <w:rPr>
          <w:sz w:val="24"/>
        </w:rPr>
        <w:t>quadro de acompanhamento das recomendações do Relatório de Avaliação dos Resultados da Gestão nº</w:t>
      </w:r>
      <w:r>
        <w:rPr>
          <w:spacing w:val="1"/>
          <w:sz w:val="24"/>
        </w:rPr>
        <w:t> </w:t>
      </w:r>
      <w:r>
        <w:rPr>
          <w:sz w:val="24"/>
        </w:rPr>
        <w:t>201802017 – CGU e pendências referentes à Lei nº 13.303/2016 e ao Decreto nº 8945/2016, dirimindo as</w:t>
      </w:r>
      <w:r>
        <w:rPr>
          <w:spacing w:val="-52"/>
          <w:sz w:val="24"/>
        </w:rPr>
        <w:t> </w:t>
      </w:r>
      <w:r>
        <w:rPr>
          <w:sz w:val="24"/>
        </w:rPr>
        <w:t>dúvidas</w:t>
      </w:r>
      <w:r>
        <w:rPr>
          <w:spacing w:val="-1"/>
          <w:sz w:val="24"/>
        </w:rPr>
        <w:t> </w:t>
      </w:r>
      <w:r>
        <w:rPr>
          <w:sz w:val="24"/>
        </w:rPr>
        <w:t>dos conselheiros.</w:t>
      </w:r>
    </w:p>
    <w:p>
      <w:pPr>
        <w:pStyle w:val="BodyText"/>
      </w:pPr>
    </w:p>
    <w:p>
      <w:pPr>
        <w:pStyle w:val="BodyText"/>
        <w:spacing w:before="10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1" w:after="0"/>
        <w:ind w:left="1999" w:right="0" w:hanging="362"/>
        <w:jc w:val="left"/>
      </w:pPr>
      <w:r>
        <w:rPr/>
        <w:t>–</w:t>
      </w:r>
      <w:r>
        <w:rPr>
          <w:spacing w:val="-3"/>
        </w:rPr>
        <w:t> </w:t>
      </w:r>
      <w:r>
        <w:rPr/>
        <w:t>Diligências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pagamentos</w:t>
      </w:r>
      <w:r>
        <w:rPr>
          <w:spacing w:val="-2"/>
        </w:rPr>
        <w:t> </w:t>
      </w:r>
      <w:r>
        <w:rPr/>
        <w:t>AUDINT</w:t>
      </w:r>
      <w:r>
        <w:rPr>
          <w:spacing w:val="-2"/>
        </w:rPr>
        <w:t> </w:t>
      </w:r>
      <w:r>
        <w:rPr/>
        <w:t>nº</w:t>
      </w:r>
      <w:r>
        <w:rPr>
          <w:spacing w:val="-3"/>
        </w:rPr>
        <w:t> </w:t>
      </w:r>
      <w:r>
        <w:rPr/>
        <w:t>01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05</w:t>
      </w:r>
    </w:p>
    <w:p>
      <w:pPr>
        <w:pStyle w:val="ListParagraph"/>
        <w:numPr>
          <w:ilvl w:val="0"/>
          <w:numId w:val="2"/>
        </w:numPr>
        <w:tabs>
          <w:tab w:pos="1818" w:val="left" w:leader="none"/>
        </w:tabs>
        <w:spacing w:line="232" w:lineRule="auto" w:before="119" w:after="0"/>
        <w:ind w:left="220" w:right="245" w:firstLine="1417"/>
        <w:jc w:val="both"/>
        <w:rPr>
          <w:sz w:val="24"/>
        </w:rPr>
      </w:pPr>
      <w:r>
        <w:rPr>
          <w:sz w:val="24"/>
        </w:rPr>
        <w:t>A Coordenadora da AUDINT, Theury Gomes, compareceu à reunião e apresentou as</w:t>
      </w:r>
      <w:r>
        <w:rPr>
          <w:spacing w:val="1"/>
          <w:sz w:val="24"/>
        </w:rPr>
        <w:t> </w:t>
      </w:r>
      <w:r>
        <w:rPr>
          <w:sz w:val="24"/>
        </w:rPr>
        <w:t>Diligências</w:t>
      </w:r>
      <w:r>
        <w:rPr>
          <w:spacing w:val="-1"/>
          <w:sz w:val="24"/>
        </w:rPr>
        <w:t> </w:t>
      </w:r>
      <w:r>
        <w:rPr>
          <w:sz w:val="24"/>
        </w:rPr>
        <w:t>de pagamentos AUDINT nº 01 a</w:t>
      </w:r>
      <w:r>
        <w:rPr>
          <w:spacing w:val="-1"/>
          <w:sz w:val="24"/>
        </w:rPr>
        <w:t> </w:t>
      </w:r>
      <w:r>
        <w:rPr>
          <w:sz w:val="24"/>
        </w:rPr>
        <w:t>05.</w:t>
      </w:r>
    </w:p>
    <w:p>
      <w:pPr>
        <w:pStyle w:val="BodyText"/>
      </w:pPr>
    </w:p>
    <w:p>
      <w:pPr>
        <w:pStyle w:val="BodyText"/>
        <w:spacing w:before="7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8" w:val="left" w:leader="none"/>
        </w:tabs>
        <w:spacing w:line="289" w:lineRule="exact" w:before="0" w:after="0"/>
        <w:ind w:left="2007" w:right="0" w:hanging="370"/>
        <w:jc w:val="left"/>
      </w:pPr>
      <w:r>
        <w:rPr/>
        <w:t>–</w:t>
      </w:r>
      <w:r>
        <w:rPr>
          <w:spacing w:val="3"/>
        </w:rPr>
        <w:t> </w:t>
      </w:r>
      <w:r>
        <w:rPr/>
        <w:t>Proposta</w:t>
      </w:r>
      <w:r>
        <w:rPr>
          <w:spacing w:val="5"/>
        </w:rPr>
        <w:t> </w:t>
      </w:r>
      <w:r>
        <w:rPr/>
        <w:t>do</w:t>
      </w:r>
      <w:r>
        <w:rPr>
          <w:spacing w:val="5"/>
        </w:rPr>
        <w:t> </w:t>
      </w:r>
      <w:r>
        <w:rPr/>
        <w:t>Orçamento</w:t>
      </w:r>
      <w:r>
        <w:rPr>
          <w:spacing w:val="4"/>
        </w:rPr>
        <w:t> </w:t>
      </w:r>
      <w:r>
        <w:rPr/>
        <w:t>de</w:t>
      </w:r>
      <w:r>
        <w:rPr>
          <w:spacing w:val="5"/>
        </w:rPr>
        <w:t> </w:t>
      </w:r>
      <w:r>
        <w:rPr/>
        <w:t>Investimento</w:t>
      </w:r>
      <w:r>
        <w:rPr>
          <w:spacing w:val="5"/>
        </w:rPr>
        <w:t> </w:t>
      </w:r>
      <w:r>
        <w:rPr/>
        <w:t>-</w:t>
      </w:r>
      <w:r>
        <w:rPr>
          <w:spacing w:val="4"/>
        </w:rPr>
        <w:t> </w:t>
      </w:r>
      <w:r>
        <w:rPr/>
        <w:t>OI</w:t>
      </w:r>
      <w:r>
        <w:rPr>
          <w:spacing w:val="5"/>
        </w:rPr>
        <w:t> </w:t>
      </w:r>
      <w:r>
        <w:rPr/>
        <w:t>e</w:t>
      </w:r>
      <w:r>
        <w:rPr>
          <w:spacing w:val="5"/>
        </w:rPr>
        <w:t> </w:t>
      </w:r>
      <w:r>
        <w:rPr/>
        <w:t>do</w:t>
      </w:r>
      <w:r>
        <w:rPr>
          <w:spacing w:val="4"/>
        </w:rPr>
        <w:t> </w:t>
      </w:r>
      <w:r>
        <w:rPr/>
        <w:t>Programa</w:t>
      </w:r>
      <w:r>
        <w:rPr>
          <w:spacing w:val="5"/>
        </w:rPr>
        <w:t> </w:t>
      </w:r>
      <w:r>
        <w:rPr/>
        <w:t>de</w:t>
      </w:r>
      <w:r>
        <w:rPr>
          <w:spacing w:val="4"/>
        </w:rPr>
        <w:t> </w:t>
      </w:r>
      <w:r>
        <w:rPr/>
        <w:t>Dispêndios</w:t>
      </w:r>
      <w:r>
        <w:rPr>
          <w:spacing w:val="5"/>
        </w:rPr>
        <w:t> </w:t>
      </w:r>
      <w:r>
        <w:rPr/>
        <w:t>Globais</w:t>
      </w:r>
    </w:p>
    <w:p>
      <w:pPr>
        <w:pStyle w:val="ListParagraph"/>
        <w:numPr>
          <w:ilvl w:val="0"/>
          <w:numId w:val="3"/>
        </w:numPr>
        <w:tabs>
          <w:tab w:pos="348" w:val="left" w:leader="none"/>
        </w:tabs>
        <w:spacing w:line="289" w:lineRule="exact" w:before="0" w:after="0"/>
        <w:ind w:left="347" w:right="0" w:hanging="128"/>
        <w:jc w:val="left"/>
        <w:rPr>
          <w:b/>
          <w:sz w:val="24"/>
        </w:rPr>
      </w:pPr>
      <w:r>
        <w:rPr>
          <w:b/>
          <w:sz w:val="24"/>
        </w:rPr>
        <w:t>PDG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para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exercício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2022</w:t>
      </w:r>
    </w:p>
    <w:p>
      <w:pPr>
        <w:pStyle w:val="ListParagraph"/>
        <w:numPr>
          <w:ilvl w:val="1"/>
          <w:numId w:val="3"/>
        </w:numPr>
        <w:tabs>
          <w:tab w:pos="1793" w:val="left" w:leader="none"/>
        </w:tabs>
        <w:spacing w:line="232" w:lineRule="auto" w:before="119" w:after="0"/>
        <w:ind w:left="220" w:right="250" w:firstLine="1417"/>
        <w:jc w:val="left"/>
        <w:rPr>
          <w:sz w:val="24"/>
        </w:rPr>
      </w:pPr>
      <w:r>
        <w:rPr>
          <w:sz w:val="24"/>
        </w:rPr>
        <w:t>O</w:t>
      </w:r>
      <w:r>
        <w:rPr>
          <w:spacing w:val="23"/>
          <w:sz w:val="24"/>
        </w:rPr>
        <w:t> </w:t>
      </w:r>
      <w:r>
        <w:rPr>
          <w:sz w:val="24"/>
        </w:rPr>
        <w:t>Conselho</w:t>
      </w:r>
      <w:r>
        <w:rPr>
          <w:spacing w:val="23"/>
          <w:sz w:val="24"/>
        </w:rPr>
        <w:t> </w:t>
      </w:r>
      <w:r>
        <w:rPr>
          <w:sz w:val="24"/>
        </w:rPr>
        <w:t>recebeu</w:t>
      </w:r>
      <w:r>
        <w:rPr>
          <w:spacing w:val="23"/>
          <w:sz w:val="24"/>
        </w:rPr>
        <w:t> </w:t>
      </w:r>
      <w:r>
        <w:rPr>
          <w:sz w:val="24"/>
        </w:rPr>
        <w:t>a</w:t>
      </w:r>
      <w:r>
        <w:rPr>
          <w:spacing w:val="24"/>
          <w:sz w:val="24"/>
        </w:rPr>
        <w:t> </w:t>
      </w:r>
      <w:r>
        <w:rPr>
          <w:sz w:val="24"/>
        </w:rPr>
        <w:t>Proposta</w:t>
      </w:r>
      <w:r>
        <w:rPr>
          <w:spacing w:val="23"/>
          <w:sz w:val="24"/>
        </w:rPr>
        <w:t> </w:t>
      </w:r>
      <w:r>
        <w:rPr>
          <w:sz w:val="24"/>
        </w:rPr>
        <w:t>do</w:t>
      </w:r>
      <w:r>
        <w:rPr>
          <w:spacing w:val="23"/>
          <w:sz w:val="24"/>
        </w:rPr>
        <w:t> </w:t>
      </w:r>
      <w:r>
        <w:rPr>
          <w:sz w:val="24"/>
        </w:rPr>
        <w:t>Orçamento</w:t>
      </w:r>
      <w:r>
        <w:rPr>
          <w:spacing w:val="23"/>
          <w:sz w:val="24"/>
        </w:rPr>
        <w:t> </w:t>
      </w:r>
      <w:r>
        <w:rPr>
          <w:sz w:val="24"/>
        </w:rPr>
        <w:t>de</w:t>
      </w:r>
      <w:r>
        <w:rPr>
          <w:spacing w:val="24"/>
          <w:sz w:val="24"/>
        </w:rPr>
        <w:t> </w:t>
      </w:r>
      <w:r>
        <w:rPr>
          <w:sz w:val="24"/>
        </w:rPr>
        <w:t>Investimento</w:t>
      </w:r>
      <w:r>
        <w:rPr>
          <w:spacing w:val="23"/>
          <w:sz w:val="24"/>
        </w:rPr>
        <w:t> </w:t>
      </w:r>
      <w:r>
        <w:rPr>
          <w:sz w:val="24"/>
        </w:rPr>
        <w:t>-</w:t>
      </w:r>
      <w:r>
        <w:rPr>
          <w:spacing w:val="23"/>
          <w:sz w:val="24"/>
        </w:rPr>
        <w:t> </w:t>
      </w:r>
      <w:r>
        <w:rPr>
          <w:sz w:val="24"/>
        </w:rPr>
        <w:t>OI</w:t>
      </w:r>
      <w:r>
        <w:rPr>
          <w:spacing w:val="24"/>
          <w:sz w:val="24"/>
        </w:rPr>
        <w:t> </w:t>
      </w:r>
      <w:r>
        <w:rPr>
          <w:sz w:val="24"/>
        </w:rPr>
        <w:t>e</w:t>
      </w:r>
      <w:r>
        <w:rPr>
          <w:spacing w:val="23"/>
          <w:sz w:val="24"/>
        </w:rPr>
        <w:t> </w:t>
      </w:r>
      <w:r>
        <w:rPr>
          <w:sz w:val="24"/>
        </w:rPr>
        <w:t>do</w:t>
      </w:r>
      <w:r>
        <w:rPr>
          <w:spacing w:val="23"/>
          <w:sz w:val="24"/>
        </w:rPr>
        <w:t> </w:t>
      </w:r>
      <w:r>
        <w:rPr>
          <w:sz w:val="24"/>
        </w:rPr>
        <w:t>Programa</w:t>
      </w:r>
      <w:r>
        <w:rPr>
          <w:spacing w:val="23"/>
          <w:sz w:val="24"/>
        </w:rPr>
        <w:t> </w:t>
      </w:r>
      <w:r>
        <w:rPr>
          <w:sz w:val="24"/>
        </w:rPr>
        <w:t>de</w:t>
      </w:r>
      <w:r>
        <w:rPr>
          <w:spacing w:val="-51"/>
          <w:sz w:val="24"/>
        </w:rPr>
        <w:t> </w:t>
      </w:r>
      <w:r>
        <w:rPr>
          <w:sz w:val="24"/>
        </w:rPr>
        <w:t>Dispêndios</w:t>
      </w:r>
      <w:r>
        <w:rPr>
          <w:spacing w:val="-1"/>
          <w:sz w:val="24"/>
        </w:rPr>
        <w:t> </w:t>
      </w:r>
      <w:r>
        <w:rPr>
          <w:sz w:val="24"/>
        </w:rPr>
        <w:t>Globais -</w:t>
      </w:r>
      <w:r>
        <w:rPr>
          <w:spacing w:val="-1"/>
          <w:sz w:val="24"/>
        </w:rPr>
        <w:t> </w:t>
      </w:r>
      <w:r>
        <w:rPr>
          <w:sz w:val="24"/>
        </w:rPr>
        <w:t>PDG para</w:t>
      </w:r>
      <w:r>
        <w:rPr>
          <w:spacing w:val="-1"/>
          <w:sz w:val="24"/>
        </w:rPr>
        <w:t> </w:t>
      </w:r>
      <w:r>
        <w:rPr>
          <w:sz w:val="24"/>
        </w:rPr>
        <w:t>o exercício</w:t>
      </w:r>
      <w:r>
        <w:rPr>
          <w:spacing w:val="-1"/>
          <w:sz w:val="24"/>
        </w:rPr>
        <w:t> </w:t>
      </w:r>
      <w:r>
        <w:rPr>
          <w:sz w:val="24"/>
        </w:rPr>
        <w:t>de 2022,</w:t>
      </w:r>
      <w:r>
        <w:rPr>
          <w:spacing w:val="-1"/>
          <w:sz w:val="24"/>
        </w:rPr>
        <w:t> </w:t>
      </w:r>
      <w:r>
        <w:rPr>
          <w:sz w:val="24"/>
        </w:rPr>
        <w:t>para conhecimento.</w:t>
      </w: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-</w:t>
      </w:r>
      <w:r>
        <w:rPr>
          <w:spacing w:val="-1"/>
        </w:rPr>
        <w:t> </w:t>
      </w:r>
      <w:r>
        <w:rPr/>
        <w:t>Calendário de</w:t>
      </w:r>
      <w:r>
        <w:rPr>
          <w:spacing w:val="-1"/>
        </w:rPr>
        <w:t> </w:t>
      </w:r>
      <w:r>
        <w:rPr/>
        <w:t>reuniões –</w:t>
      </w:r>
      <w:r>
        <w:rPr>
          <w:spacing w:val="-1"/>
        </w:rPr>
        <w:t> </w:t>
      </w:r>
      <w:r>
        <w:rPr/>
        <w:t>2021</w:t>
      </w:r>
    </w:p>
    <w:p>
      <w:pPr>
        <w:pStyle w:val="ListParagraph"/>
        <w:numPr>
          <w:ilvl w:val="1"/>
          <w:numId w:val="3"/>
        </w:numPr>
        <w:tabs>
          <w:tab w:pos="1773" w:val="left" w:leader="none"/>
        </w:tabs>
        <w:spacing w:line="232" w:lineRule="auto" w:before="119" w:after="0"/>
        <w:ind w:left="220" w:right="250" w:firstLine="1417"/>
        <w:jc w:val="left"/>
        <w:rPr>
          <w:sz w:val="24"/>
        </w:rPr>
      </w:pPr>
      <w:r>
        <w:rPr>
          <w:sz w:val="24"/>
        </w:rPr>
        <w:t>O</w:t>
      </w:r>
      <w:r>
        <w:rPr>
          <w:spacing w:val="4"/>
          <w:sz w:val="24"/>
        </w:rPr>
        <w:t> </w:t>
      </w:r>
      <w:r>
        <w:rPr>
          <w:sz w:val="24"/>
        </w:rPr>
        <w:t>conselho</w:t>
      </w:r>
      <w:r>
        <w:rPr>
          <w:spacing w:val="4"/>
          <w:sz w:val="24"/>
        </w:rPr>
        <w:t> </w:t>
      </w:r>
      <w:r>
        <w:rPr>
          <w:sz w:val="24"/>
        </w:rPr>
        <w:t>aprovou</w:t>
      </w:r>
      <w:r>
        <w:rPr>
          <w:spacing w:val="4"/>
          <w:sz w:val="24"/>
        </w:rPr>
        <w:t> </w:t>
      </w:r>
      <w:r>
        <w:rPr>
          <w:sz w:val="24"/>
        </w:rPr>
        <w:t>a</w:t>
      </w:r>
      <w:r>
        <w:rPr>
          <w:spacing w:val="4"/>
          <w:sz w:val="24"/>
        </w:rPr>
        <w:t> </w:t>
      </w:r>
      <w:r>
        <w:rPr>
          <w:sz w:val="24"/>
        </w:rPr>
        <w:t>programação</w:t>
      </w:r>
      <w:r>
        <w:rPr>
          <w:spacing w:val="4"/>
          <w:sz w:val="24"/>
        </w:rPr>
        <w:t> </w:t>
      </w:r>
      <w:r>
        <w:rPr>
          <w:sz w:val="24"/>
        </w:rPr>
        <w:t>das</w:t>
      </w:r>
      <w:r>
        <w:rPr>
          <w:spacing w:val="5"/>
          <w:sz w:val="24"/>
        </w:rPr>
        <w:t> </w:t>
      </w:r>
      <w:r>
        <w:rPr>
          <w:sz w:val="24"/>
        </w:rPr>
        <w:t>reuniões</w:t>
      </w:r>
      <w:r>
        <w:rPr>
          <w:spacing w:val="4"/>
          <w:sz w:val="24"/>
        </w:rPr>
        <w:t> </w:t>
      </w:r>
      <w:r>
        <w:rPr>
          <w:sz w:val="24"/>
        </w:rPr>
        <w:t>do</w:t>
      </w:r>
      <w:r>
        <w:rPr>
          <w:spacing w:val="4"/>
          <w:sz w:val="24"/>
        </w:rPr>
        <w:t> </w:t>
      </w:r>
      <w:r>
        <w:rPr>
          <w:sz w:val="24"/>
        </w:rPr>
        <w:t>CONFIS</w:t>
      </w:r>
      <w:r>
        <w:rPr>
          <w:spacing w:val="4"/>
          <w:sz w:val="24"/>
        </w:rPr>
        <w:t> </w:t>
      </w:r>
      <w:r>
        <w:rPr>
          <w:sz w:val="24"/>
        </w:rPr>
        <w:t>durante</w:t>
      </w:r>
      <w:r>
        <w:rPr>
          <w:spacing w:val="4"/>
          <w:sz w:val="24"/>
        </w:rPr>
        <w:t> </w:t>
      </w:r>
      <w:r>
        <w:rPr>
          <w:sz w:val="24"/>
        </w:rPr>
        <w:t>os</w:t>
      </w:r>
      <w:r>
        <w:rPr>
          <w:spacing w:val="5"/>
          <w:sz w:val="24"/>
        </w:rPr>
        <w:t> </w:t>
      </w:r>
      <w:r>
        <w:rPr>
          <w:sz w:val="24"/>
        </w:rPr>
        <w:t>meses</w:t>
      </w:r>
      <w:r>
        <w:rPr>
          <w:spacing w:val="4"/>
          <w:sz w:val="24"/>
        </w:rPr>
        <w:t> </w:t>
      </w:r>
      <w:r>
        <w:rPr>
          <w:sz w:val="24"/>
        </w:rPr>
        <w:t>de</w:t>
      </w:r>
      <w:r>
        <w:rPr>
          <w:spacing w:val="4"/>
          <w:sz w:val="24"/>
        </w:rPr>
        <w:t> </w:t>
      </w:r>
      <w:r>
        <w:rPr>
          <w:sz w:val="24"/>
        </w:rPr>
        <w:t>julho</w:t>
      </w:r>
      <w:r>
        <w:rPr>
          <w:spacing w:val="4"/>
          <w:sz w:val="24"/>
        </w:rPr>
        <w:t> </w:t>
      </w:r>
      <w:r>
        <w:rPr>
          <w:sz w:val="24"/>
        </w:rPr>
        <w:t>a</w:t>
      </w:r>
      <w:r>
        <w:rPr>
          <w:spacing w:val="-51"/>
          <w:sz w:val="24"/>
        </w:rPr>
        <w:t> </w:t>
      </w:r>
      <w:r>
        <w:rPr>
          <w:sz w:val="24"/>
        </w:rPr>
        <w:t>dezembro</w:t>
      </w:r>
      <w:r>
        <w:rPr>
          <w:spacing w:val="-1"/>
          <w:sz w:val="24"/>
        </w:rPr>
        <w:t> </w:t>
      </w:r>
      <w:r>
        <w:rPr>
          <w:sz w:val="24"/>
        </w:rPr>
        <w:t>/2021.</w:t>
      </w:r>
    </w:p>
    <w:p>
      <w:pPr>
        <w:pStyle w:val="BodyText"/>
      </w:pPr>
    </w:p>
    <w:p>
      <w:pPr>
        <w:pStyle w:val="BodyText"/>
        <w:spacing w:before="7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1879" w:val="left" w:leader="none"/>
        </w:tabs>
        <w:spacing w:line="240" w:lineRule="auto" w:before="1" w:after="0"/>
        <w:ind w:left="1878" w:right="0" w:hanging="241"/>
        <w:jc w:val="left"/>
      </w:pPr>
      <w:r>
        <w:rPr/>
        <w:t>ENCERRAMENTO</w:t>
      </w:r>
      <w:r>
        <w:rPr>
          <w:spacing w:val="-3"/>
        </w:rPr>
        <w:t> </w:t>
      </w:r>
      <w:r>
        <w:rPr/>
        <w:t>DOS</w:t>
      </w:r>
      <w:r>
        <w:rPr>
          <w:spacing w:val="-3"/>
        </w:rPr>
        <w:t> </w:t>
      </w:r>
      <w:r>
        <w:rPr/>
        <w:t>TRABALHOS</w:t>
      </w:r>
    </w:p>
    <w:p>
      <w:pPr>
        <w:spacing w:after="0" w:line="240" w:lineRule="auto"/>
        <w:jc w:val="left"/>
        <w:sectPr>
          <w:pgSz w:w="11900" w:h="16840"/>
          <w:pgMar w:header="274" w:footer="285" w:top="520" w:bottom="480" w:left="600" w:right="56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8"/>
        </w:rPr>
      </w:pPr>
    </w:p>
    <w:p>
      <w:pPr>
        <w:pStyle w:val="ListParagraph"/>
        <w:numPr>
          <w:ilvl w:val="1"/>
          <w:numId w:val="3"/>
        </w:numPr>
        <w:tabs>
          <w:tab w:pos="1803" w:val="left" w:leader="none"/>
        </w:tabs>
        <w:spacing w:line="232" w:lineRule="auto" w:before="0" w:after="0"/>
        <w:ind w:left="220" w:right="242" w:firstLine="1417"/>
        <w:jc w:val="both"/>
        <w:rPr>
          <w:sz w:val="24"/>
        </w:rPr>
      </w:pPr>
      <w:r>
        <w:rPr>
          <w:sz w:val="24"/>
        </w:rPr>
        <w:t>Constatada a inexistência de qualquer outro assunto a tratar, a Presidente agendou a</w:t>
      </w:r>
      <w:r>
        <w:rPr>
          <w:spacing w:val="1"/>
          <w:sz w:val="24"/>
        </w:rPr>
        <w:t> </w:t>
      </w:r>
      <w:r>
        <w:rPr>
          <w:sz w:val="24"/>
        </w:rPr>
        <w:t>próxima reunião para o dia </w:t>
      </w:r>
      <w:r>
        <w:rPr>
          <w:b/>
          <w:sz w:val="24"/>
        </w:rPr>
        <w:t>30/07/2021 </w:t>
      </w:r>
      <w:r>
        <w:rPr>
          <w:sz w:val="24"/>
        </w:rPr>
        <w:t>e deu os trabalhos por encerrados, sobre os quais, eu, Mayara</w:t>
      </w:r>
      <w:r>
        <w:rPr>
          <w:spacing w:val="1"/>
          <w:sz w:val="24"/>
        </w:rPr>
        <w:t> </w:t>
      </w:r>
      <w:r>
        <w:rPr>
          <w:sz w:val="24"/>
        </w:rPr>
        <w:t>Brenda Sousa do Nascimento, Secretária, lavrei a presente Ata, que após lida e aprovada, vai assinada</w:t>
      </w:r>
      <w:r>
        <w:rPr>
          <w:spacing w:val="1"/>
          <w:sz w:val="24"/>
        </w:rPr>
        <w:t> </w:t>
      </w:r>
      <w:r>
        <w:rPr>
          <w:sz w:val="24"/>
        </w:rPr>
        <w:t>pelos</w:t>
      </w:r>
      <w:r>
        <w:rPr>
          <w:spacing w:val="-1"/>
          <w:sz w:val="24"/>
        </w:rPr>
        <w:t> </w:t>
      </w:r>
      <w:r>
        <w:rPr>
          <w:sz w:val="24"/>
        </w:rPr>
        <w:t>Conselheiros e por mim.</w:t>
      </w:r>
    </w:p>
    <w:p>
      <w:pPr>
        <w:pStyle w:val="BodyText"/>
      </w:pPr>
    </w:p>
    <w:p>
      <w:pPr>
        <w:pStyle w:val="BodyText"/>
        <w:spacing w:before="2"/>
        <w:rPr>
          <w:sz w:val="30"/>
        </w:rPr>
      </w:pPr>
    </w:p>
    <w:p>
      <w:pPr>
        <w:spacing w:before="1"/>
        <w:ind w:left="3420" w:right="3437" w:firstLine="0"/>
        <w:jc w:val="center"/>
        <w:rPr>
          <w:sz w:val="22"/>
        </w:rPr>
      </w:pPr>
      <w:r>
        <w:rPr>
          <w:sz w:val="22"/>
        </w:rPr>
        <w:t>Fortaleza,</w:t>
      </w:r>
      <w:r>
        <w:rPr>
          <w:spacing w:val="-2"/>
          <w:sz w:val="22"/>
        </w:rPr>
        <w:t> </w:t>
      </w:r>
      <w:r>
        <w:rPr>
          <w:sz w:val="22"/>
        </w:rPr>
        <w:t>21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junho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2021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spacing w:before="0"/>
        <w:ind w:left="3420" w:right="3437" w:firstLine="0"/>
        <w:jc w:val="center"/>
        <w:rPr>
          <w:sz w:val="22"/>
        </w:rPr>
      </w:pPr>
      <w:r>
        <w:rPr>
          <w:sz w:val="22"/>
        </w:rPr>
        <w:t>RITA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CÁSSIA</w:t>
      </w:r>
      <w:r>
        <w:rPr>
          <w:spacing w:val="-7"/>
          <w:sz w:val="22"/>
        </w:rPr>
        <w:t> </w:t>
      </w:r>
      <w:r>
        <w:rPr>
          <w:sz w:val="22"/>
        </w:rPr>
        <w:t>VANDANEZI</w:t>
      </w:r>
      <w:r>
        <w:rPr>
          <w:spacing w:val="-6"/>
          <w:sz w:val="22"/>
        </w:rPr>
        <w:t> </w:t>
      </w:r>
      <w:r>
        <w:rPr>
          <w:sz w:val="22"/>
        </w:rPr>
        <w:t>MUNCK</w:t>
      </w:r>
    </w:p>
    <w:p>
      <w:pPr>
        <w:spacing w:before="1"/>
        <w:ind w:left="3420" w:right="3437" w:firstLine="0"/>
        <w:jc w:val="center"/>
        <w:rPr>
          <w:sz w:val="22"/>
        </w:rPr>
      </w:pPr>
      <w:r>
        <w:rPr>
          <w:sz w:val="22"/>
        </w:rPr>
        <w:t>Presidente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2"/>
        </w:rPr>
      </w:pPr>
    </w:p>
    <w:p>
      <w:pPr>
        <w:spacing w:before="0"/>
        <w:ind w:left="3420" w:right="3437" w:firstLine="0"/>
        <w:jc w:val="center"/>
        <w:rPr>
          <w:sz w:val="22"/>
        </w:rPr>
      </w:pPr>
      <w:r>
        <w:rPr>
          <w:sz w:val="22"/>
        </w:rPr>
        <w:t>MARIA</w:t>
      </w:r>
      <w:r>
        <w:rPr>
          <w:spacing w:val="-11"/>
          <w:sz w:val="22"/>
        </w:rPr>
        <w:t> </w:t>
      </w:r>
      <w:r>
        <w:rPr>
          <w:sz w:val="22"/>
        </w:rPr>
        <w:t>APARECIDA</w:t>
      </w:r>
      <w:r>
        <w:rPr>
          <w:spacing w:val="-11"/>
          <w:sz w:val="22"/>
        </w:rPr>
        <w:t> </w:t>
      </w:r>
      <w:r>
        <w:rPr>
          <w:sz w:val="22"/>
        </w:rPr>
        <w:t>CARVALHO</w:t>
      </w:r>
    </w:p>
    <w:p>
      <w:pPr>
        <w:spacing w:before="2"/>
        <w:ind w:left="3420" w:right="3437" w:firstLine="0"/>
        <w:jc w:val="center"/>
        <w:rPr>
          <w:sz w:val="22"/>
        </w:rPr>
      </w:pPr>
      <w:r>
        <w:rPr>
          <w:sz w:val="22"/>
        </w:rPr>
        <w:t>Conselheira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2"/>
        </w:rPr>
      </w:pPr>
    </w:p>
    <w:p>
      <w:pPr>
        <w:spacing w:before="0"/>
        <w:ind w:left="3420" w:right="3437" w:firstLine="0"/>
        <w:jc w:val="center"/>
        <w:rPr>
          <w:sz w:val="22"/>
        </w:rPr>
      </w:pPr>
      <w:r>
        <w:rPr>
          <w:sz w:val="22"/>
        </w:rPr>
        <w:t>CRISTIANO</w:t>
      </w:r>
      <w:r>
        <w:rPr>
          <w:spacing w:val="-8"/>
          <w:sz w:val="22"/>
        </w:rPr>
        <w:t> </w:t>
      </w:r>
      <w:r>
        <w:rPr>
          <w:sz w:val="22"/>
        </w:rPr>
        <w:t>HAUCK</w:t>
      </w:r>
      <w:r>
        <w:rPr>
          <w:spacing w:val="-8"/>
          <w:sz w:val="22"/>
        </w:rPr>
        <w:t> </w:t>
      </w:r>
      <w:r>
        <w:rPr>
          <w:sz w:val="22"/>
        </w:rPr>
        <w:t>CIVITARESE</w:t>
      </w:r>
    </w:p>
    <w:p>
      <w:pPr>
        <w:spacing w:before="2"/>
        <w:ind w:left="3420" w:right="3436" w:firstLine="0"/>
        <w:jc w:val="center"/>
        <w:rPr>
          <w:sz w:val="22"/>
        </w:rPr>
      </w:pPr>
      <w:r>
        <w:rPr>
          <w:sz w:val="22"/>
        </w:rPr>
        <w:t>Conselheiro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2"/>
        </w:rPr>
      </w:pPr>
    </w:p>
    <w:p>
      <w:pPr>
        <w:spacing w:before="0"/>
        <w:ind w:left="3420" w:right="3437" w:firstLine="0"/>
        <w:jc w:val="center"/>
        <w:rPr>
          <w:sz w:val="22"/>
        </w:rPr>
      </w:pPr>
      <w:r>
        <w:rPr>
          <w:sz w:val="22"/>
        </w:rPr>
        <w:t>MAYARA</w:t>
      </w:r>
      <w:r>
        <w:rPr>
          <w:spacing w:val="-9"/>
          <w:sz w:val="22"/>
        </w:rPr>
        <w:t> </w:t>
      </w:r>
      <w:r>
        <w:rPr>
          <w:sz w:val="22"/>
        </w:rPr>
        <w:t>BRENDA</w:t>
      </w:r>
      <w:r>
        <w:rPr>
          <w:spacing w:val="-9"/>
          <w:sz w:val="22"/>
        </w:rPr>
        <w:t> </w:t>
      </w:r>
      <w:r>
        <w:rPr>
          <w:sz w:val="22"/>
        </w:rPr>
        <w:t>SOUSA</w:t>
      </w:r>
      <w:r>
        <w:rPr>
          <w:spacing w:val="-8"/>
          <w:sz w:val="22"/>
        </w:rPr>
        <w:t> </w:t>
      </w:r>
      <w:r>
        <w:rPr>
          <w:sz w:val="22"/>
        </w:rPr>
        <w:t>DO</w:t>
      </w:r>
      <w:r>
        <w:rPr>
          <w:spacing w:val="-9"/>
          <w:sz w:val="22"/>
        </w:rPr>
        <w:t> </w:t>
      </w:r>
      <w:r>
        <w:rPr>
          <w:sz w:val="22"/>
        </w:rPr>
        <w:t>NASCIMENTO</w:t>
      </w:r>
    </w:p>
    <w:p>
      <w:pPr>
        <w:spacing w:before="1"/>
        <w:ind w:left="3420" w:right="3437" w:firstLine="0"/>
        <w:jc w:val="center"/>
        <w:rPr>
          <w:sz w:val="22"/>
        </w:rPr>
      </w:pPr>
      <w:r>
        <w:rPr>
          <w:sz w:val="22"/>
        </w:rPr>
        <w:t>Secretária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8"/>
        </w:rPr>
      </w:pPr>
      <w:r>
        <w:rPr/>
        <w:pict>
          <v:group style="position:absolute;margin-left:35.002785pt;margin-top:13.179415pt;width:526pt;height:1.55pt;mso-position-horizontal-relative:page;mso-position-vertical-relative:paragraph;z-index:-15728128;mso-wrap-distance-left:0;mso-wrap-distance-right:0" coordorigin="700,264" coordsize="10520,31">
            <v:rect style="position:absolute;left:700;top:263;width:10520;height:15" filled="true" fillcolor="#999999" stroked="false">
              <v:fill type="solid"/>
            </v:rect>
            <v:shape style="position:absolute;left:700;top:263;width:10520;height:31" coordorigin="700,264" coordsize="10520,31" path="m11220,264l11205,279,700,279,700,294,11205,294,11220,294,11220,279,11220,264xe" filled="true" fillcolor="#ededed" stroked="false">
              <v:path arrowok="t"/>
              <v:fill type="solid"/>
            </v:shape>
            <v:shape style="position:absolute;left:700;top:263;width:15;height:31" coordorigin="700,264" coordsize="15,31" path="m700,294l700,264,715,264,715,279,700,294xe" filled="true" fillcolor="#999999" stroked="false">
              <v:path arrowok="t"/>
              <v:fill type="solid"/>
            </v:shape>
            <w10:wrap type="topAndBottom"/>
          </v:group>
        </w:pict>
      </w:r>
    </w:p>
    <w:p>
      <w:pPr>
        <w:pStyle w:val="BodyText"/>
        <w:spacing w:before="10"/>
        <w:rPr>
          <w:sz w:val="7"/>
        </w:rPr>
      </w:pPr>
    </w:p>
    <w:p>
      <w:pPr>
        <w:spacing w:before="56"/>
        <w:ind w:left="1540" w:right="448" w:firstLine="0"/>
        <w:jc w:val="left"/>
        <w:rPr>
          <w:sz w:val="22"/>
        </w:rPr>
      </w:pPr>
      <w:r>
        <w:rPr/>
        <w:pict>
          <v:group style="position:absolute;margin-left:35.002785pt;margin-top:49.290417pt;width:526pt;height:1.55pt;mso-position-horizontal-relative:page;mso-position-vertical-relative:paragraph;z-index:-15727616;mso-wrap-distance-left:0;mso-wrap-distance-right:0" coordorigin="700,986" coordsize="10520,31">
            <v:rect style="position:absolute;left:700;top:985;width:10520;height:15" filled="true" fillcolor="#999999" stroked="false">
              <v:fill type="solid"/>
            </v:rect>
            <v:shape style="position:absolute;left:700;top:985;width:10520;height:30" coordorigin="700,986" coordsize="10520,30" path="m11220,986l11205,1001,700,1001,700,1016,11205,1016,11220,1016,11220,1001,11220,986xe" filled="true" fillcolor="#ededed" stroked="false">
              <v:path arrowok="t"/>
              <v:fill type="solid"/>
            </v:shape>
            <v:shape style="position:absolute;left:700;top:985;width:15;height:31" coordorigin="700,986" coordsize="15,31" path="m700,1016l700,986,715,986,715,1001,700,1016xe" filled="true" fillcolor="#999999" stroked="false">
              <v:path arrowok="t"/>
              <v:fill type="solid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473123</wp:posOffset>
            </wp:positionH>
            <wp:positionV relativeFrom="paragraph">
              <wp:posOffset>-12485</wp:posOffset>
            </wp:positionV>
            <wp:extent cx="848119" cy="571765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119" cy="571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473123</wp:posOffset>
            </wp:positionH>
            <wp:positionV relativeFrom="paragraph">
              <wp:posOffset>711750</wp:posOffset>
            </wp:positionV>
            <wp:extent cx="848119" cy="571765"/>
            <wp:effectExtent l="0" t="0" r="0" b="0"/>
            <wp:wrapNone/>
            <wp:docPr id="5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119" cy="571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Documento assinado eletronicamente por </w:t>
      </w:r>
      <w:r>
        <w:rPr>
          <w:b/>
          <w:sz w:val="22"/>
        </w:rPr>
        <w:t>Rita de Cássia Vandanezi Munck</w:t>
      </w:r>
      <w:r>
        <w:rPr>
          <w:sz w:val="22"/>
        </w:rPr>
        <w:t>, </w:t>
      </w:r>
      <w:r>
        <w:rPr>
          <w:b/>
          <w:sz w:val="22"/>
        </w:rPr>
        <w:t>Conselheiro</w:t>
      </w:r>
      <w:r>
        <w:rPr>
          <w:sz w:val="22"/>
        </w:rPr>
        <w:t>, em</w:t>
      </w:r>
      <w:r>
        <w:rPr>
          <w:spacing w:val="1"/>
          <w:sz w:val="22"/>
        </w:rPr>
        <w:t> </w:t>
      </w:r>
      <w:r>
        <w:rPr>
          <w:sz w:val="22"/>
        </w:rPr>
        <w:t>21/06/2021,</w:t>
      </w:r>
      <w:r>
        <w:rPr>
          <w:spacing w:val="-4"/>
          <w:sz w:val="22"/>
        </w:rPr>
        <w:t> </w:t>
      </w:r>
      <w:r>
        <w:rPr>
          <w:sz w:val="22"/>
        </w:rPr>
        <w:t>às</w:t>
      </w:r>
      <w:r>
        <w:rPr>
          <w:spacing w:val="-4"/>
          <w:sz w:val="22"/>
        </w:rPr>
        <w:t> </w:t>
      </w:r>
      <w:r>
        <w:rPr>
          <w:sz w:val="22"/>
        </w:rPr>
        <w:t>16:29,</w:t>
      </w:r>
      <w:r>
        <w:rPr>
          <w:spacing w:val="-4"/>
          <w:sz w:val="22"/>
        </w:rPr>
        <w:t> </w:t>
      </w:r>
      <w:r>
        <w:rPr>
          <w:sz w:val="22"/>
        </w:rPr>
        <w:t>conforme</w:t>
      </w:r>
      <w:r>
        <w:rPr>
          <w:spacing w:val="-4"/>
          <w:sz w:val="22"/>
        </w:rPr>
        <w:t> </w:t>
      </w:r>
      <w:r>
        <w:rPr>
          <w:sz w:val="22"/>
        </w:rPr>
        <w:t>horário</w:t>
      </w:r>
      <w:r>
        <w:rPr>
          <w:spacing w:val="-4"/>
          <w:sz w:val="22"/>
        </w:rPr>
        <w:t> </w:t>
      </w:r>
      <w:r>
        <w:rPr>
          <w:sz w:val="22"/>
        </w:rPr>
        <w:t>oficial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Brasília,</w:t>
      </w:r>
      <w:r>
        <w:rPr>
          <w:spacing w:val="-4"/>
          <w:sz w:val="22"/>
        </w:rPr>
        <w:t> </w:t>
      </w:r>
      <w:r>
        <w:rPr>
          <w:sz w:val="22"/>
        </w:rPr>
        <w:t>com</w:t>
      </w:r>
      <w:r>
        <w:rPr>
          <w:spacing w:val="-4"/>
          <w:sz w:val="22"/>
        </w:rPr>
        <w:t> </w:t>
      </w:r>
      <w:r>
        <w:rPr>
          <w:sz w:val="22"/>
        </w:rPr>
        <w:t>fundamento</w:t>
      </w:r>
      <w:r>
        <w:rPr>
          <w:spacing w:val="-4"/>
          <w:sz w:val="22"/>
        </w:rPr>
        <w:t> </w:t>
      </w:r>
      <w:r>
        <w:rPr>
          <w:sz w:val="22"/>
        </w:rPr>
        <w:t>no</w:t>
      </w:r>
      <w:r>
        <w:rPr>
          <w:spacing w:val="-3"/>
          <w:sz w:val="22"/>
        </w:rPr>
        <w:t> </w:t>
      </w:r>
      <w:r>
        <w:rPr>
          <w:sz w:val="22"/>
        </w:rPr>
        <w:t>art.</w:t>
      </w:r>
      <w:r>
        <w:rPr>
          <w:spacing w:val="-4"/>
          <w:sz w:val="22"/>
        </w:rPr>
        <w:t> </w:t>
      </w:r>
      <w:r>
        <w:rPr>
          <w:sz w:val="22"/>
        </w:rPr>
        <w:t>3°,</w:t>
      </w:r>
      <w:r>
        <w:rPr>
          <w:spacing w:val="-4"/>
          <w:sz w:val="22"/>
        </w:rPr>
        <w:t> </w:t>
      </w:r>
      <w:r>
        <w:rPr>
          <w:sz w:val="22"/>
        </w:rPr>
        <w:t>inciso</w:t>
      </w:r>
      <w:r>
        <w:rPr>
          <w:spacing w:val="-4"/>
          <w:sz w:val="22"/>
        </w:rPr>
        <w:t> </w:t>
      </w:r>
      <w:r>
        <w:rPr>
          <w:sz w:val="22"/>
        </w:rPr>
        <w:t>V,</w:t>
      </w:r>
      <w:r>
        <w:rPr>
          <w:spacing w:val="-4"/>
          <w:sz w:val="22"/>
        </w:rPr>
        <w:t> </w:t>
      </w:r>
      <w:r>
        <w:rPr>
          <w:sz w:val="22"/>
        </w:rPr>
        <w:t>da</w:t>
      </w:r>
      <w:r>
        <w:rPr>
          <w:spacing w:val="-46"/>
          <w:sz w:val="22"/>
        </w:rPr>
        <w:t> </w:t>
      </w:r>
      <w:r>
        <w:rPr>
          <w:sz w:val="22"/>
        </w:rPr>
        <w:t>Portaria</w:t>
      </w:r>
      <w:r>
        <w:rPr>
          <w:spacing w:val="-1"/>
          <w:sz w:val="22"/>
        </w:rPr>
        <w:t> </w:t>
      </w:r>
      <w:r>
        <w:rPr>
          <w:sz w:val="22"/>
        </w:rPr>
        <w:t>nº 446/2015</w:t>
      </w:r>
      <w:r>
        <w:rPr>
          <w:spacing w:val="-1"/>
          <w:sz w:val="22"/>
        </w:rPr>
        <w:t> </w:t>
      </w:r>
      <w:r>
        <w:rPr>
          <w:sz w:val="22"/>
        </w:rPr>
        <w:t>do Ministério</w:t>
      </w:r>
      <w:r>
        <w:rPr>
          <w:spacing w:val="-1"/>
          <w:sz w:val="22"/>
        </w:rPr>
        <w:t> </w:t>
      </w:r>
      <w:r>
        <w:rPr>
          <w:sz w:val="22"/>
        </w:rPr>
        <w:t>dos Transportes.</w:t>
      </w:r>
    </w:p>
    <w:p>
      <w:pPr>
        <w:spacing w:before="151" w:after="125"/>
        <w:ind w:left="1540" w:right="273" w:firstLine="0"/>
        <w:jc w:val="left"/>
        <w:rPr>
          <w:sz w:val="22"/>
        </w:rPr>
      </w:pPr>
      <w:r>
        <w:rPr>
          <w:sz w:val="22"/>
        </w:rPr>
        <w:t>Documento</w:t>
      </w:r>
      <w:r>
        <w:rPr>
          <w:spacing w:val="-4"/>
          <w:sz w:val="22"/>
        </w:rPr>
        <w:t> </w:t>
      </w:r>
      <w:r>
        <w:rPr>
          <w:sz w:val="22"/>
        </w:rPr>
        <w:t>assinado</w:t>
      </w:r>
      <w:r>
        <w:rPr>
          <w:spacing w:val="-4"/>
          <w:sz w:val="22"/>
        </w:rPr>
        <w:t> </w:t>
      </w:r>
      <w:r>
        <w:rPr>
          <w:sz w:val="22"/>
        </w:rPr>
        <w:t>eletronicamente</w:t>
      </w:r>
      <w:r>
        <w:rPr>
          <w:spacing w:val="-4"/>
          <w:sz w:val="22"/>
        </w:rPr>
        <w:t> </w:t>
      </w:r>
      <w:r>
        <w:rPr>
          <w:sz w:val="22"/>
        </w:rPr>
        <w:t>por</w:t>
      </w:r>
      <w:r>
        <w:rPr>
          <w:spacing w:val="-5"/>
          <w:sz w:val="22"/>
        </w:rPr>
        <w:t> </w:t>
      </w:r>
      <w:r>
        <w:rPr>
          <w:b/>
          <w:sz w:val="22"/>
        </w:rPr>
        <w:t>Cristiano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Hauck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Civitarese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b/>
          <w:sz w:val="22"/>
        </w:rPr>
        <w:t>Conselheiro</w:t>
      </w:r>
      <w:r>
        <w:rPr>
          <w:sz w:val="22"/>
        </w:rPr>
        <w:t>,</w:t>
      </w:r>
      <w:r>
        <w:rPr>
          <w:spacing w:val="-4"/>
          <w:sz w:val="22"/>
        </w:rPr>
        <w:t> </w:t>
      </w:r>
      <w:r>
        <w:rPr>
          <w:sz w:val="22"/>
        </w:rPr>
        <w:t>em</w:t>
      </w:r>
      <w:r>
        <w:rPr>
          <w:spacing w:val="-4"/>
          <w:sz w:val="22"/>
        </w:rPr>
        <w:t> </w:t>
      </w:r>
      <w:r>
        <w:rPr>
          <w:sz w:val="22"/>
        </w:rPr>
        <w:t>21/06/2021,</w:t>
      </w:r>
      <w:r>
        <w:rPr>
          <w:spacing w:val="-47"/>
          <w:sz w:val="22"/>
        </w:rPr>
        <w:t> </w:t>
      </w:r>
      <w:r>
        <w:rPr>
          <w:sz w:val="22"/>
        </w:rPr>
        <w:t>às 16:41, conforme horário oficial de Brasília, com fundamento no art. 3°, inciso V, da Portaria nº</w:t>
      </w:r>
      <w:r>
        <w:rPr>
          <w:spacing w:val="1"/>
          <w:sz w:val="22"/>
        </w:rPr>
        <w:t> </w:t>
      </w:r>
      <w:r>
        <w:rPr>
          <w:sz w:val="22"/>
        </w:rPr>
        <w:t>446/2015</w:t>
      </w:r>
      <w:r>
        <w:rPr>
          <w:spacing w:val="-1"/>
          <w:sz w:val="22"/>
        </w:rPr>
        <w:t> </w:t>
      </w:r>
      <w:r>
        <w:rPr>
          <w:sz w:val="22"/>
        </w:rPr>
        <w:t>do Ministério dos</w:t>
      </w:r>
      <w:r>
        <w:rPr>
          <w:spacing w:val="-1"/>
          <w:sz w:val="22"/>
        </w:rPr>
        <w:t> </w:t>
      </w:r>
      <w:r>
        <w:rPr>
          <w:sz w:val="22"/>
        </w:rPr>
        <w:t>Transportes.</w:t>
      </w:r>
    </w:p>
    <w:p>
      <w:pPr>
        <w:pStyle w:val="BodyText"/>
        <w:spacing w:line="30" w:lineRule="exact"/>
        <w:ind w:left="100"/>
        <w:rPr>
          <w:sz w:val="3"/>
        </w:rPr>
      </w:pPr>
      <w:r>
        <w:rPr>
          <w:position w:val="0"/>
          <w:sz w:val="3"/>
        </w:rPr>
        <w:pict>
          <v:group style="width:526pt;height:1.55pt;mso-position-horizontal-relative:char;mso-position-vertical-relative:line" coordorigin="0,0" coordsize="10520,31">
            <v:rect style="position:absolute;left:0;top:0;width:10520;height:15" filled="true" fillcolor="#999999" stroked="false">
              <v:fill type="solid"/>
            </v:rect>
            <v:shape style="position:absolute;left:-1;top:0;width:10520;height:31" coordorigin="0,0" coordsize="10520,31" path="m10520,0l10505,15,0,15,0,30,10505,30,10520,30,10520,15,10520,0xe" filled="true" fillcolor="#ededed" stroked="false">
              <v:path arrowok="t"/>
              <v:fill type="solid"/>
            </v:shape>
            <v:shape style="position:absolute;left:0;top:0;width:15;height:31" coordorigin="0,0" coordsize="15,31" path="m0,30l0,0,15,0,15,15,0,30xe" filled="true" fillcolor="#999999" stroked="false">
              <v:path arrowok="t"/>
              <v:fill type="solid"/>
            </v:shape>
          </v:group>
        </w:pict>
      </w:r>
      <w:r>
        <w:rPr>
          <w:position w:val="0"/>
          <w:sz w:val="3"/>
        </w:rPr>
      </w:r>
    </w:p>
    <w:p>
      <w:pPr>
        <w:spacing w:before="180"/>
        <w:ind w:left="1540" w:right="320" w:firstLine="0"/>
        <w:jc w:val="left"/>
        <w:rPr>
          <w:sz w:val="22"/>
        </w:rPr>
      </w:pPr>
      <w:r>
        <w:rPr/>
        <w:pict>
          <v:group style="position:absolute;margin-left:35.002785pt;margin-top:55.490429pt;width:526pt;height:1.55pt;mso-position-horizontal-relative:page;mso-position-vertical-relative:paragraph;z-index:-15726592;mso-wrap-distance-left:0;mso-wrap-distance-right:0" coordorigin="700,1110" coordsize="10520,31">
            <v:rect style="position:absolute;left:700;top:1109;width:10520;height:15" filled="true" fillcolor="#999999" stroked="false">
              <v:fill type="solid"/>
            </v:rect>
            <v:shape style="position:absolute;left:700;top:1109;width:10520;height:30" coordorigin="700,1110" coordsize="10520,30" path="m11220,1110l11205,1125,700,1125,700,1140,11205,1140,11220,1140,11220,1125,11220,1110xe" filled="true" fillcolor="#ededed" stroked="false">
              <v:path arrowok="t"/>
              <v:fill type="solid"/>
            </v:shape>
            <v:shape style="position:absolute;left:700;top:1109;width:15;height:31" coordorigin="700,1110" coordsize="15,31" path="m700,1140l700,1110,715,1110,715,1125,700,1140xe" filled="true" fillcolor="#999999" stroked="false">
              <v:path arrowok="t"/>
              <v:fill type="solid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473123</wp:posOffset>
            </wp:positionH>
            <wp:positionV relativeFrom="paragraph">
              <wp:posOffset>66254</wp:posOffset>
            </wp:positionV>
            <wp:extent cx="848119" cy="571765"/>
            <wp:effectExtent l="0" t="0" r="0" b="0"/>
            <wp:wrapNone/>
            <wp:docPr id="7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119" cy="571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473123</wp:posOffset>
            </wp:positionH>
            <wp:positionV relativeFrom="paragraph">
              <wp:posOffset>790491</wp:posOffset>
            </wp:positionV>
            <wp:extent cx="848119" cy="571765"/>
            <wp:effectExtent l="0" t="0" r="0" b="0"/>
            <wp:wrapNone/>
            <wp:docPr id="9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119" cy="571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Documento</w:t>
      </w:r>
      <w:r>
        <w:rPr>
          <w:spacing w:val="-6"/>
          <w:sz w:val="22"/>
        </w:rPr>
        <w:t> </w:t>
      </w:r>
      <w:r>
        <w:rPr>
          <w:sz w:val="22"/>
        </w:rPr>
        <w:t>assinado</w:t>
      </w:r>
      <w:r>
        <w:rPr>
          <w:spacing w:val="-5"/>
          <w:sz w:val="22"/>
        </w:rPr>
        <w:t> </w:t>
      </w:r>
      <w:r>
        <w:rPr>
          <w:sz w:val="22"/>
        </w:rPr>
        <w:t>eletronicamente</w:t>
      </w:r>
      <w:r>
        <w:rPr>
          <w:spacing w:val="-5"/>
          <w:sz w:val="22"/>
        </w:rPr>
        <w:t> </w:t>
      </w:r>
      <w:r>
        <w:rPr>
          <w:sz w:val="22"/>
        </w:rPr>
        <w:t>por</w:t>
      </w:r>
      <w:r>
        <w:rPr>
          <w:spacing w:val="-6"/>
          <w:sz w:val="22"/>
        </w:rPr>
        <w:t> </w:t>
      </w:r>
      <w:r>
        <w:rPr>
          <w:b/>
          <w:sz w:val="22"/>
        </w:rPr>
        <w:t>Mayara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Brenda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Sousa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Nascimento</w:t>
      </w:r>
      <w:r>
        <w:rPr>
          <w:sz w:val="22"/>
        </w:rPr>
        <w:t>,</w:t>
      </w:r>
      <w:r>
        <w:rPr>
          <w:spacing w:val="-6"/>
          <w:sz w:val="22"/>
        </w:rPr>
        <w:t> </w:t>
      </w:r>
      <w:r>
        <w:rPr>
          <w:b/>
          <w:sz w:val="22"/>
        </w:rPr>
        <w:t>Secretário(a)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sz w:val="22"/>
        </w:rPr>
        <w:t>em</w:t>
      </w:r>
      <w:r>
        <w:rPr>
          <w:spacing w:val="-46"/>
          <w:sz w:val="22"/>
        </w:rPr>
        <w:t> </w:t>
      </w:r>
      <w:r>
        <w:rPr>
          <w:sz w:val="22"/>
        </w:rPr>
        <w:t>21/06/2021, às 17:07, conforme horário oficial de Brasília, com fundamento no art. 3°, inciso V, da</w:t>
      </w:r>
      <w:r>
        <w:rPr>
          <w:spacing w:val="1"/>
          <w:sz w:val="22"/>
        </w:rPr>
        <w:t> </w:t>
      </w:r>
      <w:r>
        <w:rPr>
          <w:sz w:val="22"/>
        </w:rPr>
        <w:t>Portaria</w:t>
      </w:r>
      <w:r>
        <w:rPr>
          <w:spacing w:val="-1"/>
          <w:sz w:val="22"/>
        </w:rPr>
        <w:t> </w:t>
      </w:r>
      <w:r>
        <w:rPr>
          <w:sz w:val="22"/>
        </w:rPr>
        <w:t>nº 446/2015</w:t>
      </w:r>
      <w:r>
        <w:rPr>
          <w:spacing w:val="-1"/>
          <w:sz w:val="22"/>
        </w:rPr>
        <w:t> </w:t>
      </w:r>
      <w:r>
        <w:rPr>
          <w:sz w:val="22"/>
        </w:rPr>
        <w:t>do Ministério dos</w:t>
      </w:r>
      <w:r>
        <w:rPr>
          <w:spacing w:val="-1"/>
          <w:sz w:val="22"/>
        </w:rPr>
        <w:t> </w:t>
      </w:r>
      <w:r>
        <w:rPr>
          <w:sz w:val="22"/>
        </w:rPr>
        <w:t>Transportes.</w:t>
      </w:r>
    </w:p>
    <w:p>
      <w:pPr>
        <w:spacing w:before="151" w:after="125"/>
        <w:ind w:left="1540" w:right="274" w:firstLine="0"/>
        <w:jc w:val="left"/>
        <w:rPr>
          <w:sz w:val="22"/>
        </w:rPr>
      </w:pPr>
      <w:r>
        <w:rPr>
          <w:sz w:val="22"/>
        </w:rPr>
        <w:t>Documento</w:t>
      </w:r>
      <w:r>
        <w:rPr>
          <w:spacing w:val="-4"/>
          <w:sz w:val="22"/>
        </w:rPr>
        <w:t> </w:t>
      </w:r>
      <w:r>
        <w:rPr>
          <w:sz w:val="22"/>
        </w:rPr>
        <w:t>assinado</w:t>
      </w:r>
      <w:r>
        <w:rPr>
          <w:spacing w:val="-3"/>
          <w:sz w:val="22"/>
        </w:rPr>
        <w:t> </w:t>
      </w:r>
      <w:r>
        <w:rPr>
          <w:sz w:val="22"/>
        </w:rPr>
        <w:t>eletronicamente</w:t>
      </w:r>
      <w:r>
        <w:rPr>
          <w:spacing w:val="-4"/>
          <w:sz w:val="22"/>
        </w:rPr>
        <w:t> </w:t>
      </w:r>
      <w:r>
        <w:rPr>
          <w:sz w:val="22"/>
        </w:rPr>
        <w:t>por</w:t>
      </w:r>
      <w:r>
        <w:rPr>
          <w:spacing w:val="-4"/>
          <w:sz w:val="22"/>
        </w:rPr>
        <w:t> </w:t>
      </w:r>
      <w:r>
        <w:rPr>
          <w:b/>
          <w:sz w:val="22"/>
        </w:rPr>
        <w:t>Maria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Aparecida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Carvalho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b/>
          <w:sz w:val="22"/>
        </w:rPr>
        <w:t>Conselheiro</w:t>
      </w:r>
      <w:r>
        <w:rPr>
          <w:sz w:val="22"/>
        </w:rPr>
        <w:t>,</w:t>
      </w:r>
      <w:r>
        <w:rPr>
          <w:spacing w:val="-3"/>
          <w:sz w:val="22"/>
        </w:rPr>
        <w:t> </w:t>
      </w:r>
      <w:r>
        <w:rPr>
          <w:sz w:val="22"/>
        </w:rPr>
        <w:t>em</w:t>
      </w:r>
      <w:r>
        <w:rPr>
          <w:spacing w:val="-3"/>
          <w:sz w:val="22"/>
        </w:rPr>
        <w:t> </w:t>
      </w:r>
      <w:r>
        <w:rPr>
          <w:sz w:val="22"/>
        </w:rPr>
        <w:t>21/06/2021,</w:t>
      </w:r>
      <w:r>
        <w:rPr>
          <w:spacing w:val="-47"/>
          <w:sz w:val="22"/>
        </w:rPr>
        <w:t> </w:t>
      </w:r>
      <w:r>
        <w:rPr>
          <w:sz w:val="22"/>
        </w:rPr>
        <w:t>às 19:06, conforme horário oficial de Brasília, com fundamento no art. 3°, inciso V, da Portaria nº</w:t>
      </w:r>
      <w:r>
        <w:rPr>
          <w:spacing w:val="1"/>
          <w:sz w:val="22"/>
        </w:rPr>
        <w:t> </w:t>
      </w:r>
      <w:r>
        <w:rPr>
          <w:sz w:val="22"/>
        </w:rPr>
        <w:t>446/2015</w:t>
      </w:r>
      <w:r>
        <w:rPr>
          <w:spacing w:val="-1"/>
          <w:sz w:val="22"/>
        </w:rPr>
        <w:t> </w:t>
      </w:r>
      <w:r>
        <w:rPr>
          <w:sz w:val="22"/>
        </w:rPr>
        <w:t>do Ministério dos</w:t>
      </w:r>
      <w:r>
        <w:rPr>
          <w:spacing w:val="-1"/>
          <w:sz w:val="22"/>
        </w:rPr>
        <w:t> </w:t>
      </w:r>
      <w:r>
        <w:rPr>
          <w:sz w:val="22"/>
        </w:rPr>
        <w:t>Transportes.</w:t>
      </w:r>
    </w:p>
    <w:p>
      <w:pPr>
        <w:pStyle w:val="BodyText"/>
        <w:spacing w:line="30" w:lineRule="exact"/>
        <w:ind w:left="100"/>
        <w:rPr>
          <w:sz w:val="3"/>
        </w:rPr>
      </w:pPr>
      <w:r>
        <w:rPr>
          <w:position w:val="0"/>
          <w:sz w:val="3"/>
        </w:rPr>
        <w:pict>
          <v:group style="width:526pt;height:1.55pt;mso-position-horizontal-relative:char;mso-position-vertical-relative:line" coordorigin="0,0" coordsize="10520,31">
            <v:rect style="position:absolute;left:0;top:0;width:10520;height:15" filled="true" fillcolor="#999999" stroked="false">
              <v:fill type="solid"/>
            </v:rect>
            <v:shape style="position:absolute;left:-1;top:0;width:10520;height:31" coordorigin="0,0" coordsize="10520,31" path="m10520,0l10505,15,0,15,0,30,10505,30,10520,30,10520,15,10520,0xe" filled="true" fillcolor="#ededed" stroked="false">
              <v:path arrowok="t"/>
              <v:fill type="solid"/>
            </v:shape>
            <v:shape style="position:absolute;left:0;top:0;width:15;height:31" coordorigin="0,0" coordsize="15,31" path="m0,30l0,0,15,0,15,15,0,30xe" filled="true" fillcolor="#999999" stroked="false">
              <v:path arrowok="t"/>
              <v:fill type="solid"/>
            </v:shape>
          </v:group>
        </w:pict>
      </w:r>
      <w:r>
        <w:rPr>
          <w:position w:val="0"/>
          <w:sz w:val="3"/>
        </w:rPr>
      </w:r>
    </w:p>
    <w:p>
      <w:pPr>
        <w:pStyle w:val="BodyText"/>
        <w:spacing w:before="3"/>
        <w:rPr>
          <w:sz w:val="17"/>
        </w:rPr>
      </w:pPr>
    </w:p>
    <w:p>
      <w:pPr>
        <w:spacing w:before="0"/>
        <w:ind w:left="1495" w:right="255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492182</wp:posOffset>
            </wp:positionH>
            <wp:positionV relativeFrom="paragraph">
              <wp:posOffset>-48042</wp:posOffset>
            </wp:positionV>
            <wp:extent cx="781413" cy="781413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413" cy="781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A autenticidade deste documento pode ser conferida no site</w:t>
      </w:r>
      <w:r>
        <w:rPr>
          <w:spacing w:val="1"/>
          <w:sz w:val="22"/>
        </w:rPr>
        <w:t> </w:t>
      </w:r>
      <w:r>
        <w:rPr>
          <w:sz w:val="22"/>
        </w:rPr>
        <w:t>https://sei.infraestrutura.gov.br/sei/controlador_externo.php?</w:t>
      </w:r>
      <w:r>
        <w:rPr>
          <w:spacing w:val="1"/>
          <w:sz w:val="22"/>
        </w:rPr>
        <w:t> </w:t>
      </w:r>
      <w:r>
        <w:rPr>
          <w:sz w:val="22"/>
        </w:rPr>
        <w:t>acao=documento_conferir&amp;id_orgao_acesso_externo=0,</w:t>
      </w:r>
      <w:r>
        <w:rPr>
          <w:spacing w:val="-9"/>
          <w:sz w:val="22"/>
        </w:rPr>
        <w:t> </w:t>
      </w:r>
      <w:r>
        <w:rPr>
          <w:sz w:val="22"/>
        </w:rPr>
        <w:t>informando</w:t>
      </w:r>
      <w:r>
        <w:rPr>
          <w:spacing w:val="-8"/>
          <w:sz w:val="22"/>
        </w:rPr>
        <w:t> </w:t>
      </w:r>
      <w:r>
        <w:rPr>
          <w:sz w:val="22"/>
        </w:rPr>
        <w:t>o</w:t>
      </w:r>
      <w:r>
        <w:rPr>
          <w:spacing w:val="-8"/>
          <w:sz w:val="22"/>
        </w:rPr>
        <w:t> </w:t>
      </w:r>
      <w:r>
        <w:rPr>
          <w:sz w:val="22"/>
        </w:rPr>
        <w:t>código</w:t>
      </w:r>
      <w:r>
        <w:rPr>
          <w:spacing w:val="-8"/>
          <w:sz w:val="22"/>
        </w:rPr>
        <w:t> </w:t>
      </w:r>
      <w:r>
        <w:rPr>
          <w:sz w:val="22"/>
        </w:rPr>
        <w:t>verificador</w:t>
      </w:r>
      <w:r>
        <w:rPr>
          <w:spacing w:val="-8"/>
          <w:sz w:val="22"/>
        </w:rPr>
        <w:t> </w:t>
      </w:r>
      <w:r>
        <w:rPr>
          <w:b/>
          <w:sz w:val="22"/>
        </w:rPr>
        <w:t>4237193</w:t>
      </w:r>
      <w:r>
        <w:rPr>
          <w:b/>
          <w:spacing w:val="-9"/>
          <w:sz w:val="22"/>
        </w:rPr>
        <w:t> </w:t>
      </w:r>
      <w:r>
        <w:rPr>
          <w:sz w:val="22"/>
        </w:rPr>
        <w:t>e</w:t>
      </w:r>
      <w:r>
        <w:rPr>
          <w:spacing w:val="-47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código CRC</w:t>
      </w:r>
      <w:r>
        <w:rPr>
          <w:spacing w:val="-1"/>
          <w:sz w:val="22"/>
        </w:rPr>
        <w:t> </w:t>
      </w:r>
      <w:r>
        <w:rPr>
          <w:b/>
          <w:sz w:val="22"/>
        </w:rPr>
        <w:t>0566F2C0</w:t>
      </w:r>
      <w:r>
        <w:rPr>
          <w:sz w:val="22"/>
        </w:rPr>
        <w:t>.</w:t>
      </w:r>
    </w:p>
    <w:p>
      <w:pPr>
        <w:pStyle w:val="BodyText"/>
        <w:spacing w:before="9"/>
        <w:rPr>
          <w:sz w:val="10"/>
        </w:rPr>
      </w:pPr>
      <w:r>
        <w:rPr/>
        <w:pict>
          <v:group style="position:absolute;margin-left:35.753132pt;margin-top:8.547600pt;width:524.5pt;height:1.55pt;mso-position-horizontal-relative:page;mso-position-vertical-relative:paragraph;z-index:-15725568;mso-wrap-distance-left:0;mso-wrap-distance-right:0" coordorigin="715,171" coordsize="10490,31">
            <v:rect style="position:absolute;left:715;top:170;width:10490;height:15" filled="true" fillcolor="#999999" stroked="false">
              <v:fill type="solid"/>
            </v:rect>
            <v:shape style="position:absolute;left:715;top:170;width:10490;height:30" coordorigin="715,171" coordsize="10490,30" path="m11205,171l11190,186,715,186,715,201,11190,201,11205,201,11205,186,11205,171xe" filled="true" fillcolor="#ededed" stroked="false">
              <v:path arrowok="t"/>
              <v:fill type="solid"/>
            </v:shape>
            <v:shape style="position:absolute;left:715;top:170;width:15;height:31" coordorigin="715,171" coordsize="15,31" path="m715,201l715,171,730,171,730,186,715,201xe" filled="true" fillcolor="#999999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36.503483pt;margin-top:28.056664pt;width:523pt;height:25.55pt;mso-position-horizontal-relative:page;mso-position-vertical-relative:paragraph;z-index:-15725056;mso-wrap-distance-left:0;mso-wrap-distance-right:0" coordorigin="730,561" coordsize="10460,511">
            <v:shape style="position:absolute;left:730;top:561;width:10460;height:46" coordorigin="730,561" coordsize="10460,46" path="m11190,591l730,591,730,606,11190,606,11190,591xm11190,561l730,561,730,576,11190,576,11190,561xe" filled="true" fillcolor="#333333" stroked="false">
              <v:path arrowok="t"/>
              <v:fill type="solid"/>
            </v:shape>
            <v:shape style="position:absolute;left:760;top:666;width:3692;height:406" type="#_x0000_t75" stroked="false">
              <v:imagedata r:id="rId10" o:title=""/>
            </v:shape>
            <v:shape style="position:absolute;left:9404;top:666;width:1741;height:406" type="#_x0000_t75" stroked="false">
              <v:imagedata r:id="rId11" o:title=""/>
            </v:shape>
            <w10:wrap type="topAndBottom"/>
          </v:group>
        </w:pict>
      </w:r>
    </w:p>
    <w:p>
      <w:pPr>
        <w:pStyle w:val="BodyText"/>
        <w:spacing w:before="11"/>
        <w:rPr>
          <w:sz w:val="23"/>
        </w:rPr>
      </w:pPr>
    </w:p>
    <w:p>
      <w:pPr>
        <w:tabs>
          <w:tab w:pos="9482" w:val="left" w:leader="none"/>
        </w:tabs>
        <w:spacing w:before="24"/>
        <w:ind w:left="130" w:right="0" w:firstLine="0"/>
        <w:jc w:val="left"/>
        <w:rPr>
          <w:sz w:val="18"/>
        </w:rPr>
      </w:pPr>
      <w:r>
        <w:rPr>
          <w:b/>
          <w:sz w:val="18"/>
        </w:rPr>
        <w:t>Referência:</w:t>
      </w:r>
      <w:r>
        <w:rPr>
          <w:b/>
          <w:spacing w:val="-4"/>
          <w:sz w:val="18"/>
        </w:rPr>
        <w:t> </w:t>
      </w:r>
      <w:r>
        <w:rPr>
          <w:sz w:val="18"/>
        </w:rPr>
        <w:t>Processo</w:t>
      </w:r>
      <w:r>
        <w:rPr>
          <w:spacing w:val="-3"/>
          <w:sz w:val="18"/>
        </w:rPr>
        <w:t> </w:t>
      </w:r>
      <w:r>
        <w:rPr>
          <w:sz w:val="18"/>
        </w:rPr>
        <w:t>nº</w:t>
      </w:r>
      <w:r>
        <w:rPr>
          <w:spacing w:val="-2"/>
          <w:sz w:val="18"/>
        </w:rPr>
        <w:t> </w:t>
      </w:r>
      <w:r>
        <w:rPr>
          <w:sz w:val="18"/>
        </w:rPr>
        <w:t>50900.000128/2021-31</w:t>
        <w:tab/>
        <w:t>SEI nº 4237193</w:t>
      </w:r>
    </w:p>
    <w:p>
      <w:pPr>
        <w:pStyle w:val="BodyText"/>
        <w:spacing w:before="4"/>
        <w:rPr>
          <w:sz w:val="21"/>
        </w:rPr>
      </w:pPr>
    </w:p>
    <w:p>
      <w:pPr>
        <w:spacing w:before="1"/>
        <w:ind w:left="130" w:right="0" w:firstLine="0"/>
        <w:jc w:val="left"/>
        <w:rPr>
          <w:sz w:val="18"/>
        </w:rPr>
      </w:pPr>
      <w:r>
        <w:rPr>
          <w:sz w:val="18"/>
        </w:rPr>
        <w:t>Praça</w:t>
      </w:r>
      <w:r>
        <w:rPr>
          <w:spacing w:val="-2"/>
          <w:sz w:val="18"/>
        </w:rPr>
        <w:t> </w:t>
      </w:r>
      <w:r>
        <w:rPr>
          <w:sz w:val="18"/>
        </w:rPr>
        <w:t>Amigos</w:t>
      </w:r>
      <w:r>
        <w:rPr>
          <w:spacing w:val="-1"/>
          <w:sz w:val="18"/>
        </w:rPr>
        <w:t> </w:t>
      </w:r>
      <w:r>
        <w:rPr>
          <w:sz w:val="18"/>
        </w:rPr>
        <w:t>da</w:t>
      </w:r>
      <w:r>
        <w:rPr>
          <w:spacing w:val="-1"/>
          <w:sz w:val="18"/>
        </w:rPr>
        <w:t> </w:t>
      </w:r>
      <w:r>
        <w:rPr>
          <w:sz w:val="18"/>
        </w:rPr>
        <w:t>Marinha,</w:t>
      </w:r>
      <w:r>
        <w:rPr>
          <w:spacing w:val="-2"/>
          <w:sz w:val="18"/>
        </w:rPr>
        <w:t> </w:t>
      </w:r>
      <w:r>
        <w:rPr>
          <w:sz w:val="18"/>
        </w:rPr>
        <w:t>S/N</w:t>
      </w:r>
      <w:r>
        <w:rPr>
          <w:spacing w:val="-2"/>
          <w:sz w:val="18"/>
        </w:rPr>
        <w:t> </w:t>
      </w:r>
      <w:r>
        <w:rPr>
          <w:sz w:val="18"/>
        </w:rPr>
        <w:t>-</w:t>
      </w:r>
      <w:r>
        <w:rPr>
          <w:spacing w:val="-1"/>
          <w:sz w:val="18"/>
        </w:rPr>
        <w:t> </w:t>
      </w:r>
      <w:r>
        <w:rPr>
          <w:sz w:val="18"/>
        </w:rPr>
        <w:t>Bairro</w:t>
      </w:r>
      <w:r>
        <w:rPr>
          <w:spacing w:val="-2"/>
          <w:sz w:val="18"/>
        </w:rPr>
        <w:t> </w:t>
      </w:r>
      <w:r>
        <w:rPr>
          <w:sz w:val="18"/>
        </w:rPr>
        <w:t>Mucuripe</w:t>
      </w:r>
    </w:p>
    <w:p>
      <w:pPr>
        <w:spacing w:after="0"/>
        <w:jc w:val="left"/>
        <w:rPr>
          <w:sz w:val="18"/>
        </w:rPr>
        <w:sectPr>
          <w:pgSz w:w="11900" w:h="16840"/>
          <w:pgMar w:header="274" w:footer="285" w:top="520" w:bottom="480" w:left="600" w:right="560"/>
        </w:sectPr>
      </w:pPr>
    </w:p>
    <w:p>
      <w:pPr>
        <w:spacing w:line="215" w:lineRule="exact" w:before="53"/>
        <w:ind w:left="130" w:right="0" w:firstLine="0"/>
        <w:jc w:val="left"/>
        <w:rPr>
          <w:sz w:val="18"/>
        </w:rPr>
      </w:pPr>
      <w:r>
        <w:rPr>
          <w:sz w:val="18"/>
        </w:rPr>
        <w:t>Fortaleza/CE,</w:t>
      </w:r>
      <w:r>
        <w:rPr>
          <w:spacing w:val="-4"/>
          <w:sz w:val="18"/>
        </w:rPr>
        <w:t> </w:t>
      </w:r>
      <w:r>
        <w:rPr>
          <w:sz w:val="18"/>
        </w:rPr>
        <w:t>CEP</w:t>
      </w:r>
      <w:r>
        <w:rPr>
          <w:spacing w:val="-3"/>
          <w:sz w:val="18"/>
        </w:rPr>
        <w:t> </w:t>
      </w:r>
      <w:r>
        <w:rPr>
          <w:sz w:val="18"/>
        </w:rPr>
        <w:t>60.180-422</w:t>
      </w:r>
    </w:p>
    <w:p>
      <w:pPr>
        <w:spacing w:line="215" w:lineRule="exact" w:before="0"/>
        <w:ind w:left="130" w:right="0" w:firstLine="0"/>
        <w:jc w:val="left"/>
        <w:rPr>
          <w:sz w:val="18"/>
        </w:rPr>
      </w:pPr>
      <w:r>
        <w:rPr>
          <w:spacing w:val="-1"/>
          <w:sz w:val="18"/>
        </w:rPr>
        <w:t>Telefone: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8532668856</w:t>
      </w:r>
      <w:r>
        <w:rPr>
          <w:spacing w:val="-7"/>
          <w:sz w:val="18"/>
        </w:rPr>
        <w:t> </w:t>
      </w:r>
      <w:r>
        <w:rPr>
          <w:sz w:val="18"/>
        </w:rPr>
        <w:t>-</w:t>
      </w:r>
      <w:r>
        <w:rPr>
          <w:spacing w:val="-7"/>
          <w:sz w:val="18"/>
        </w:rPr>
        <w:t> </w:t>
      </w:r>
      <w:hyperlink r:id="rId12">
        <w:r>
          <w:rPr>
            <w:sz w:val="18"/>
          </w:rPr>
          <w:t>http://www.docasdoceara.com.br/</w:t>
        </w:r>
      </w:hyperlink>
    </w:p>
    <w:sectPr>
      <w:pgSz w:w="11900" w:h="16840"/>
      <w:pgMar w:header="274" w:footer="285" w:top="520" w:bottom="480" w:left="60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.453123pt;margin-top:816.648376pt;width:547.1pt;height:11.05pt;mso-position-horizontal-relative:page;mso-position-vertical-relative:page;z-index:-15859200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 MT" w:hAnsi="Arial MT"/>
                    <w:sz w:val="16"/>
                  </w:rPr>
                  <w:t>https://sei.infraestrutura.gov.br/sei/controlador.php?acao=documento_imprimir_web&amp;acao_origem=arvore_visualizar&amp;id_documento=4425576&amp;in…</w:t>
                </w:r>
                <w:r>
                  <w:rPr>
                    <w:rFonts w:ascii="Arial MT" w:hAnsi="Arial MT"/>
                    <w:spacing w:val="52"/>
                    <w:sz w:val="16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 w:hAnsi="Arial MT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Arial MT" w:hAnsi="Arial MT"/>
                    <w:sz w:val="16"/>
                  </w:rPr>
                  <w:t>/6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.453123pt;margin-top:13.757814pt;width:42.05pt;height:10.95pt;mso-position-horizontal-relative:page;mso-position-vertical-relative:page;z-index:-15860224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22/06/2021</w:t>
                </w:r>
              </w:p>
            </w:txbxContent>
          </v:textbox>
          <w10:wrap type="none"/>
        </v:shape>
      </w:pict>
    </w:r>
    <w:r>
      <w:rPr/>
      <w:pict>
        <v:shape style="position:absolute;margin-left:258.484344pt;margin-top:13.757814pt;width:148.3pt;height:10.95pt;mso-position-horizontal-relative:page;mso-position-vertical-relative:page;z-index:-15859712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 MT" w:hAnsi="Arial MT"/>
                    <w:sz w:val="16"/>
                  </w:rPr>
                  <w:t>SEI/MINFRA - 4237193 - Ata de Reunião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347" w:hanging="128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-"/>
      <w:lvlJc w:val="left"/>
      <w:pPr>
        <w:ind w:left="220" w:hanging="155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95" w:hanging="15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650" w:hanging="15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06" w:hanging="15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61" w:hanging="15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117" w:hanging="15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272" w:hanging="15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28" w:hanging="155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220" w:hanging="138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71" w:hanging="13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23" w:hanging="13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75" w:hanging="13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27" w:hanging="13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79" w:hanging="13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31" w:hanging="13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83" w:hanging="13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35" w:hanging="138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878" w:hanging="241"/>
        <w:jc w:val="left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0" w:hanging="370"/>
        <w:jc w:val="left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864" w:hanging="37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848" w:hanging="37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33" w:hanging="37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17" w:hanging="37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801" w:hanging="37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86" w:hanging="37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770" w:hanging="370"/>
      </w:pPr>
      <w:rPr>
        <w:rFonts w:hint="default"/>
        <w:lang w:val="pt-P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999" w:hanging="362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ind w:left="3420" w:right="3437"/>
      <w:jc w:val="center"/>
    </w:pPr>
    <w:rPr>
      <w:rFonts w:ascii="Calibri" w:hAnsi="Calibri" w:eastAsia="Calibri" w:cs="Calibri"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220" w:firstLine="1417"/>
      <w:jc w:val="both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jpe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hyperlink" Target="http://www.docasdoceara.com.br/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2022-09-26T18:39:51Z</dcterms:created>
  <dcterms:modified xsi:type="dcterms:W3CDTF">2022-09-26T18:39:51Z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2021-06-22T00:00:00Z</vt:filetime>
  </property>
  <property fmtid="{D5CDD505-2E9C-101B-9397-08002B2CF9AE}" pid="3" name="Creator">
    <vt:lpwstr>Mozilla/5.0 (Windows NT 10.0; Win64; x64) AppleWebKit/537.36 (KHTML, like Gecko) Chrome/91.0.4472.106 Safari/537.36</vt:lpwstr>
  </property>
  <property fmtid="{D5CDD505-2E9C-101B-9397-08002B2CF9AE}" pid="4" name="LastSaved">
    <vt:filetime>2022-09-26T00:00:00Z</vt:filetime>
  </property>
</Properties>
</file>