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3343E1" w:rsidRDefault="004E3673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123825</wp:posOffset>
                </wp:positionV>
                <wp:extent cx="6864610" cy="9485479"/>
                <wp:effectExtent l="0" t="0" r="12700" b="190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610" cy="9485479"/>
                          <a:chOff x="0" y="-361951"/>
                          <a:chExt cx="6864610" cy="9485479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-361951"/>
                            <a:ext cx="6864610" cy="18478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191C" w:rsidRPr="00A5119E" w:rsidRDefault="004E3673" w:rsidP="00A5119E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A5119E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Ouvidoria - CDC</w:t>
                              </w:r>
                            </w:p>
                            <w:p w:rsidR="00A6191C" w:rsidRDefault="004E3673" w:rsidP="008F2BE1">
                              <w:pPr>
                                <w:spacing w:before="120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</w:rPr>
                                  <w:alias w:val="Empresa"/>
                                  <w:tag w:val=""/>
                                  <w:id w:val="1618182777"/>
                                  <w:showingPlcHdr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6610" y="1461168"/>
                            <a:ext cx="6858000" cy="395855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19E" w:rsidRDefault="004E3673" w:rsidP="00A6191C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4F81BD" w:themeColor="accent1"/>
                                  <w:sz w:val="48"/>
                                  <w:szCs w:val="48"/>
                                </w:rPr>
                              </w:pPr>
                            </w:p>
                            <w:p w:rsidR="00A5119E" w:rsidRDefault="004E3673" w:rsidP="00A6191C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4F81BD" w:themeColor="accent1"/>
                                  <w:sz w:val="48"/>
                                  <w:szCs w:val="48"/>
                                </w:rPr>
                              </w:pPr>
                            </w:p>
                            <w:p w:rsidR="00A5119E" w:rsidRDefault="004E3673" w:rsidP="00A6191C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4F81BD" w:themeColor="accent1"/>
                                  <w:sz w:val="48"/>
                                  <w:szCs w:val="48"/>
                                </w:rPr>
                              </w:pPr>
                            </w:p>
                            <w:p w:rsidR="00A5119E" w:rsidRDefault="004E3673" w:rsidP="00A6191C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  <w:p w:rsidR="00A6191C" w:rsidRPr="00A5119E" w:rsidRDefault="004E3673" w:rsidP="00A6191C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5119E">
                                <w:rPr>
                                  <w:rFonts w:ascii="Verdana" w:eastAsiaTheme="majorEastAsia" w:hAnsi="Verdana" w:cstheme="majorBidi"/>
                                  <w:b/>
                                  <w:caps/>
                                  <w:color w:val="000000" w:themeColor="text1"/>
                                  <w:sz w:val="48"/>
                                  <w:szCs w:val="48"/>
                                </w:rPr>
                                <w:t>CARTILHA DE ORIENTAÇÕES SOBRE ASSÉDIO MORAL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447675</wp:posOffset>
                </wp:positionH>
                <wp:positionV relativeFrom="page">
                  <wp:posOffset>123825</wp:posOffset>
                </wp:positionV>
                <wp:extent cx="6877310" cy="948738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310" cy="9487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ab/>
      </w:r>
    </w:p>
    <w:p w:rsidR="003343E1" w:rsidRDefault="004E3673">
      <w:r>
        <w:br w:type="page"/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1577340</wp:posOffset>
            </wp:positionH>
            <wp:positionV relativeFrom="paragraph">
              <wp:posOffset>52704</wp:posOffset>
            </wp:positionV>
            <wp:extent cx="2240862" cy="128698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862" cy="128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1729740</wp:posOffset>
            </wp:positionH>
            <wp:positionV relativeFrom="margin">
              <wp:posOffset>-642619</wp:posOffset>
            </wp:positionV>
            <wp:extent cx="1733550" cy="100965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r>
        <w:t xml:space="preserve">        </w:t>
      </w:r>
    </w:p>
    <w:p w:rsidR="003343E1" w:rsidRDefault="004E3673">
      <w:pPr>
        <w:rPr>
          <w:rFonts w:ascii="Verdana" w:eastAsia="Verdana" w:hAnsi="Verdana" w:cs="Verdana"/>
          <w:b/>
          <w:sz w:val="48"/>
          <w:szCs w:val="48"/>
          <w:u w:val="single"/>
        </w:rPr>
      </w:pPr>
      <w:r>
        <w:rPr>
          <w:rFonts w:ascii="Verdana" w:eastAsia="Verdana" w:hAnsi="Verdana" w:cs="Verdana"/>
          <w:sz w:val="48"/>
          <w:szCs w:val="48"/>
        </w:rPr>
        <w:t xml:space="preserve">               </w:t>
      </w:r>
    </w:p>
    <w:p w:rsidR="003343E1" w:rsidRDefault="003343E1"/>
    <w:p w:rsidR="003343E1" w:rsidRDefault="004E3673">
      <w:r>
        <w:rPr>
          <w:rFonts w:ascii="Verdana" w:eastAsia="Verdana" w:hAnsi="Verdana" w:cs="Verdana"/>
          <w:sz w:val="28"/>
          <w:szCs w:val="28"/>
        </w:rPr>
        <w:t>Este guia tem por objetivo oferecer esclarecimentos sobre assédio moral e discriminação no ambiente de trabalho, bem como sobre as providencias cabíveis no enfrentamento dessas questões.</w:t>
      </w:r>
    </w:p>
    <w:p w:rsidR="003343E1" w:rsidRDefault="003343E1"/>
    <w:p w:rsidR="003343E1" w:rsidRDefault="004E36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 QUE É ASSÉDIO </w:t>
      </w:r>
      <w:proofErr w:type="gramStart"/>
      <w:r>
        <w:rPr>
          <w:b/>
          <w:sz w:val="36"/>
          <w:szCs w:val="36"/>
          <w:u w:val="single"/>
        </w:rPr>
        <w:t>MORAL ?</w:t>
      </w:r>
      <w:proofErr w:type="gramEnd"/>
    </w:p>
    <w:p w:rsidR="003343E1" w:rsidRDefault="003343E1">
      <w:pPr>
        <w:jc w:val="both"/>
        <w:rPr>
          <w:rFonts w:ascii="Arial" w:eastAsia="Arial" w:hAnsi="Arial" w:cs="Arial"/>
          <w:sz w:val="32"/>
          <w:szCs w:val="32"/>
        </w:rPr>
      </w:pPr>
    </w:p>
    <w:p w:rsidR="003343E1" w:rsidRDefault="004E3673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Assédio moral pode ser entendido como uma c</w:t>
      </w:r>
      <w:r>
        <w:rPr>
          <w:rFonts w:ascii="Arial" w:eastAsia="Arial" w:hAnsi="Arial" w:cs="Arial"/>
          <w:sz w:val="32"/>
          <w:szCs w:val="32"/>
        </w:rPr>
        <w:t xml:space="preserve">onduta abusiva, extrema, proposital e </w:t>
      </w:r>
      <w:r>
        <w:rPr>
          <w:rFonts w:ascii="Arial" w:eastAsia="Arial" w:hAnsi="Arial" w:cs="Arial"/>
          <w:sz w:val="32"/>
          <w:szCs w:val="32"/>
          <w:u w:val="single"/>
        </w:rPr>
        <w:t>frequente</w:t>
      </w:r>
      <w:r>
        <w:rPr>
          <w:rFonts w:ascii="Arial" w:eastAsia="Arial" w:hAnsi="Arial" w:cs="Arial"/>
          <w:sz w:val="32"/>
          <w:szCs w:val="32"/>
        </w:rPr>
        <w:t xml:space="preserve">, que gera consequências negativas para autoestima do cidadão que a recebe. Decorre de exposição </w:t>
      </w:r>
      <w:r w:rsidR="00126218"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 situações humilhantes e constrangedoras, e se repetem ao longo do tempo. A repetição desta conduta e a sua int</w:t>
      </w:r>
      <w:r>
        <w:rPr>
          <w:rFonts w:ascii="Arial" w:eastAsia="Arial" w:hAnsi="Arial" w:cs="Arial"/>
          <w:sz w:val="32"/>
          <w:szCs w:val="32"/>
        </w:rPr>
        <w:t xml:space="preserve">enção, </w:t>
      </w:r>
      <w:r w:rsidR="00126218">
        <w:rPr>
          <w:rFonts w:ascii="Arial" w:eastAsia="Arial" w:hAnsi="Arial" w:cs="Arial"/>
          <w:sz w:val="32"/>
          <w:szCs w:val="32"/>
        </w:rPr>
        <w:t>ou seja,</w:t>
      </w:r>
      <w:r>
        <w:rPr>
          <w:rFonts w:ascii="Arial" w:eastAsia="Arial" w:hAnsi="Arial" w:cs="Arial"/>
          <w:sz w:val="32"/>
          <w:szCs w:val="32"/>
        </w:rPr>
        <w:t xml:space="preserve"> a discriminação, são condições indispensáveis para caracterizar o assédio moral.</w:t>
      </w:r>
    </w:p>
    <w:p w:rsidR="003343E1" w:rsidRDefault="003343E1">
      <w:pPr>
        <w:rPr>
          <w:sz w:val="32"/>
          <w:szCs w:val="32"/>
        </w:rPr>
      </w:pPr>
    </w:p>
    <w:p w:rsidR="003343E1" w:rsidRDefault="004E3673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72390</wp:posOffset>
            </wp:positionH>
            <wp:positionV relativeFrom="paragraph">
              <wp:posOffset>84455</wp:posOffset>
            </wp:positionV>
            <wp:extent cx="5400040" cy="287972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3343E1"/>
    <w:p w:rsidR="003343E1" w:rsidRDefault="003343E1"/>
    <w:p w:rsidR="003343E1" w:rsidRDefault="004E3673"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1615441</wp:posOffset>
            </wp:positionH>
            <wp:positionV relativeFrom="paragraph">
              <wp:posOffset>-861694</wp:posOffset>
            </wp:positionV>
            <wp:extent cx="1902523" cy="1249131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523" cy="1249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3343E1"/>
    <w:p w:rsidR="003343E1" w:rsidRDefault="004E3673">
      <w:pPr>
        <w:rPr>
          <w:rFonts w:ascii="Verdana" w:eastAsia="Verdana" w:hAnsi="Verdana" w:cs="Verdana"/>
          <w:sz w:val="36"/>
          <w:szCs w:val="36"/>
          <w:u w:val="single"/>
        </w:rPr>
      </w:pPr>
      <w:proofErr w:type="gramStart"/>
      <w:r>
        <w:rPr>
          <w:rFonts w:ascii="Verdana" w:eastAsia="Verdana" w:hAnsi="Verdana" w:cs="Verdana"/>
          <w:sz w:val="36"/>
          <w:szCs w:val="36"/>
          <w:u w:val="single"/>
        </w:rPr>
        <w:t>EXEMPLOS :</w:t>
      </w:r>
      <w:proofErr w:type="gramEnd"/>
    </w:p>
    <w:p w:rsidR="003343E1" w:rsidRDefault="004E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DETERIOZAÇÃO PROPOSITAL DAS CONDIÇÕES DE TRABALHO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Criticar constantemente o trabalho da pessoa, de forma injusta ou exagerada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Atribuir demandas contraditórias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Contestar, a todo momento, decisões da pessoa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Não transmitir informações relevantes para a realização do trabalho 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Impor regras e condições de trab</w:t>
      </w:r>
      <w:r>
        <w:rPr>
          <w:rFonts w:ascii="Arial" w:eastAsia="Arial" w:hAnsi="Arial" w:cs="Arial"/>
          <w:color w:val="000000"/>
          <w:sz w:val="28"/>
          <w:szCs w:val="28"/>
        </w:rPr>
        <w:t>alho personalizadas, diferente das que são cobradas aos demais funcionários da equipe</w:t>
      </w:r>
    </w:p>
    <w:p w:rsidR="003343E1" w:rsidRDefault="004E3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Vigiar apenas a pessoa assediada</w:t>
      </w:r>
    </w:p>
    <w:p w:rsidR="003343E1" w:rsidRDefault="003343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343E1" w:rsidRDefault="004E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ISOLAMENTO OU RECUSA DE COMUNICAÇÃO</w:t>
      </w:r>
    </w:p>
    <w:p w:rsidR="003343E1" w:rsidRDefault="004E3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Ignorar, deliberadamente, a presença da pessoa ou não </w:t>
      </w:r>
      <w:r w:rsidR="00126218">
        <w:rPr>
          <w:rFonts w:ascii="Arial" w:eastAsia="Arial" w:hAnsi="Arial" w:cs="Arial"/>
          <w:color w:val="000000"/>
          <w:sz w:val="28"/>
          <w:szCs w:val="28"/>
        </w:rPr>
        <w:t>a cumprimentar</w:t>
      </w:r>
    </w:p>
    <w:p w:rsidR="003343E1" w:rsidRDefault="004E3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Evitar a comunicação direta com a pessoa assediada</w:t>
      </w:r>
    </w:p>
    <w:p w:rsidR="003343E1" w:rsidRDefault="004E3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Proibi-la de falar com os outros</w:t>
      </w:r>
    </w:p>
    <w:p w:rsidR="003343E1" w:rsidRDefault="003343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3343E1" w:rsidRDefault="004E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ATENTANDO COM A DIGNIDADE 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Espalhar boatos sobre a pessoa assediada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Realizar críticas hostis sobre sua capacidade profissional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Desconsiderar seus problemas de saúde 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Insin</w:t>
      </w:r>
      <w:r>
        <w:rPr>
          <w:rFonts w:ascii="Arial" w:eastAsia="Arial" w:hAnsi="Arial" w:cs="Arial"/>
          <w:color w:val="000000"/>
          <w:sz w:val="28"/>
          <w:szCs w:val="28"/>
        </w:rPr>
        <w:t>uar que a pessoa tenha distúrbios psicológicos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Desconsiderar ou ironizar opiniões do assediado</w:t>
      </w:r>
    </w:p>
    <w:p w:rsidR="003343E1" w:rsidRDefault="004E3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Adotar comportamentos ou gestos que demonstrem desprezo</w:t>
      </w:r>
    </w:p>
    <w:p w:rsidR="003343E1" w:rsidRDefault="004E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VIOLÊNCIA VERBAL OU FISICA</w:t>
      </w:r>
    </w:p>
    <w:p w:rsidR="003343E1" w:rsidRDefault="004E36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Falar com a pessoa aos gritos</w:t>
      </w:r>
    </w:p>
    <w:p w:rsidR="003343E1" w:rsidRDefault="004E36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Ameaçar com violências físicas </w:t>
      </w:r>
    </w:p>
    <w:p w:rsidR="003343E1" w:rsidRDefault="004E3673">
      <w:r>
        <w:br w:type="page"/>
      </w:r>
      <w:r>
        <w:lastRenderedPageBreak/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1583311</wp:posOffset>
            </wp:positionH>
            <wp:positionV relativeFrom="paragraph">
              <wp:posOffset>-823594</wp:posOffset>
            </wp:positionV>
            <wp:extent cx="1990725" cy="12001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3343E1"/>
    <w:p w:rsidR="003343E1" w:rsidRDefault="004E3673">
      <w:pPr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rFonts w:ascii="Verdana" w:eastAsia="Verdana" w:hAnsi="Verdana" w:cs="Verdana"/>
          <w:b/>
          <w:sz w:val="36"/>
          <w:szCs w:val="36"/>
          <w:u w:val="single"/>
        </w:rPr>
        <w:t>DISCRIMINÇÃO NO AMBIENTE DE                                   TRABALHO</w:t>
      </w:r>
    </w:p>
    <w:p w:rsidR="003343E1" w:rsidRDefault="003343E1">
      <w:pPr>
        <w:rPr>
          <w:sz w:val="28"/>
          <w:szCs w:val="28"/>
        </w:rPr>
      </w:pPr>
    </w:p>
    <w:p w:rsidR="003343E1" w:rsidRDefault="004E3673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Discriminação compreende toda distinção, </w:t>
      </w:r>
      <w:proofErr w:type="gramStart"/>
      <w:r>
        <w:rPr>
          <w:rFonts w:ascii="Arial" w:eastAsia="Arial" w:hAnsi="Arial" w:cs="Arial"/>
          <w:sz w:val="32"/>
          <w:szCs w:val="32"/>
        </w:rPr>
        <w:t>exclusão  ou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preferência fundada na raça, cor, sexo, religião ou origem social que tenha por efeito anular ou reduzir igualdade de oportunidades ou de tratamento em matéria de emprego ou profissão.</w:t>
      </w:r>
    </w:p>
    <w:p w:rsidR="003343E1" w:rsidRDefault="004E3673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 discriminação, </w:t>
      </w:r>
      <w:r>
        <w:rPr>
          <w:rFonts w:ascii="Arial" w:eastAsia="Arial" w:hAnsi="Arial" w:cs="Arial"/>
          <w:sz w:val="32"/>
          <w:szCs w:val="32"/>
        </w:rPr>
        <w:t xml:space="preserve">em especial de gênero, também pode ser sentida a parti do uso de uma linguagem sexista, que consiste numa forma sutil de dominação de gênero que se relaciona ao </w:t>
      </w:r>
      <w:proofErr w:type="gramStart"/>
      <w:r>
        <w:rPr>
          <w:rFonts w:ascii="Arial" w:eastAsia="Arial" w:hAnsi="Arial" w:cs="Arial"/>
          <w:sz w:val="32"/>
          <w:szCs w:val="32"/>
        </w:rPr>
        <w:t>mal uso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que se faz dela.</w:t>
      </w:r>
    </w:p>
    <w:p w:rsidR="003343E1" w:rsidRDefault="003343E1">
      <w:pPr>
        <w:rPr>
          <w:sz w:val="28"/>
          <w:szCs w:val="28"/>
        </w:rPr>
      </w:pPr>
    </w:p>
    <w:p w:rsidR="003343E1" w:rsidRDefault="004E3673">
      <w:pPr>
        <w:rPr>
          <w:sz w:val="28"/>
          <w:szCs w:val="28"/>
        </w:rPr>
      </w:pPr>
      <w:r>
        <w:br w:type="page"/>
      </w: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120015</wp:posOffset>
            </wp:positionH>
            <wp:positionV relativeFrom="paragraph">
              <wp:posOffset>848995</wp:posOffset>
            </wp:positionV>
            <wp:extent cx="5020173" cy="3177563"/>
            <wp:effectExtent l="0" t="0" r="0" b="0"/>
            <wp:wrapNone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0173" cy="317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pPr>
        <w:rPr>
          <w:rFonts w:ascii="Verdana" w:eastAsia="Verdana" w:hAnsi="Verdana" w:cs="Verdana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1581178</wp:posOffset>
            </wp:positionH>
            <wp:positionV relativeFrom="paragraph">
              <wp:posOffset>-763316</wp:posOffset>
            </wp:positionV>
            <wp:extent cx="1884499" cy="1113306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499" cy="1113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3343E1">
      <w:pPr>
        <w:rPr>
          <w:rFonts w:ascii="Verdana" w:eastAsia="Verdana" w:hAnsi="Verdana" w:cs="Verdana"/>
          <w:b/>
          <w:sz w:val="32"/>
          <w:szCs w:val="32"/>
        </w:rPr>
      </w:pPr>
    </w:p>
    <w:p w:rsidR="003343E1" w:rsidRDefault="003343E1">
      <w:pPr>
        <w:rPr>
          <w:rFonts w:ascii="Verdana" w:eastAsia="Verdana" w:hAnsi="Verdana" w:cs="Verdana"/>
          <w:b/>
          <w:sz w:val="32"/>
          <w:szCs w:val="32"/>
          <w:u w:val="single"/>
        </w:rPr>
      </w:pPr>
    </w:p>
    <w:p w:rsidR="003343E1" w:rsidRDefault="004E3673">
      <w:pPr>
        <w:rPr>
          <w:rFonts w:ascii="Verdana" w:eastAsia="Verdana" w:hAnsi="Verdana" w:cs="Verdana"/>
          <w:b/>
          <w:sz w:val="32"/>
          <w:szCs w:val="32"/>
          <w:u w:val="single"/>
        </w:rPr>
      </w:pPr>
      <w:r>
        <w:rPr>
          <w:rFonts w:ascii="Verdana" w:eastAsia="Verdana" w:hAnsi="Verdana" w:cs="Verdana"/>
          <w:b/>
          <w:sz w:val="32"/>
          <w:szCs w:val="32"/>
          <w:u w:val="single"/>
        </w:rPr>
        <w:t xml:space="preserve">EXEMPLO DE COMPORTAMENTOS DSCRIMINATORIOS À POPULAÇÃO LGBTQIA+ </w:t>
      </w:r>
    </w:p>
    <w:p w:rsidR="003343E1" w:rsidRDefault="003343E1">
      <w:pPr>
        <w:rPr>
          <w:rFonts w:ascii="Arial" w:eastAsia="Arial" w:hAnsi="Arial" w:cs="Arial"/>
          <w:sz w:val="28"/>
          <w:szCs w:val="28"/>
        </w:rPr>
      </w:pPr>
    </w:p>
    <w:p w:rsidR="003343E1" w:rsidRDefault="004E3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Ameaçar, xingar, ofender e difamar a pessoa em razão de sua orientação sexual e/ou identidade de gênero; </w:t>
      </w:r>
    </w:p>
    <w:p w:rsidR="003343E1" w:rsidRDefault="004E3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Proibir a entrada e/ou permanência no mesmo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ambiente;  impedir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/dificultar a ascensão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profissional em virtude da orientação sexual e/ou identidade de gênero; </w:t>
      </w:r>
    </w:p>
    <w:p w:rsidR="003343E1" w:rsidRDefault="004E3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Negar assistência ou atenção adequada em ambientes em virtude da orientação sexual e/ou identidade de gênero; </w:t>
      </w:r>
    </w:p>
    <w:p w:rsidR="003343E1" w:rsidRDefault="004E36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Desrespeito ao uso do nome social</w:t>
      </w:r>
    </w:p>
    <w:p w:rsidR="003343E1" w:rsidRDefault="003343E1"/>
    <w:p w:rsidR="003343E1" w:rsidRDefault="004E3673">
      <w:pPr>
        <w:rPr>
          <w:rFonts w:ascii="Verdana" w:eastAsia="Verdana" w:hAnsi="Verdana" w:cs="Verdana"/>
          <w:b/>
          <w:sz w:val="32"/>
          <w:szCs w:val="32"/>
          <w:u w:val="single"/>
        </w:rPr>
      </w:pPr>
      <w:r>
        <w:rPr>
          <w:rFonts w:ascii="Verdana" w:eastAsia="Verdana" w:hAnsi="Verdana" w:cs="Verdana"/>
          <w:b/>
          <w:sz w:val="32"/>
          <w:szCs w:val="32"/>
          <w:u w:val="single"/>
        </w:rPr>
        <w:t>EXEMPLO DE ASSEDIO MORAL CONTRA MULHE</w:t>
      </w:r>
      <w:r>
        <w:rPr>
          <w:rFonts w:ascii="Verdana" w:eastAsia="Verdana" w:hAnsi="Verdana" w:cs="Verdana"/>
          <w:b/>
          <w:sz w:val="32"/>
          <w:szCs w:val="32"/>
          <w:u w:val="single"/>
        </w:rPr>
        <w:t>R E DISCRIMINAÇÃO EM FACE DO GÊNERO</w:t>
      </w:r>
    </w:p>
    <w:p w:rsidR="003343E1" w:rsidRDefault="003343E1">
      <w:pPr>
        <w:rPr>
          <w:rFonts w:ascii="Arial" w:eastAsia="Arial" w:hAnsi="Arial" w:cs="Arial"/>
          <w:sz w:val="32"/>
          <w:szCs w:val="32"/>
        </w:rPr>
      </w:pPr>
    </w:p>
    <w:p w:rsidR="003343E1" w:rsidRDefault="004E3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Criar obstáculos ou impedir que gestantes compareçam a consultas médicas;</w:t>
      </w:r>
    </w:p>
    <w:p w:rsidR="003343E1" w:rsidRDefault="004E3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Exigir que a mulher não engravide ou impedir/dificultar a ascensão profissional em virtude de gestação </w:t>
      </w:r>
    </w:p>
    <w:p w:rsidR="003343E1" w:rsidRDefault="004E36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Desconsiderar ou desvalorizar a opinião técnica da mulher em sua área de conhecimento</w:t>
      </w:r>
    </w:p>
    <w:p w:rsidR="003343E1" w:rsidRDefault="004E36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  <w:r>
        <w:rPr>
          <w:noProof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834389</wp:posOffset>
            </wp:positionH>
            <wp:positionV relativeFrom="paragraph">
              <wp:posOffset>806450</wp:posOffset>
            </wp:positionV>
            <wp:extent cx="3371850" cy="1857375"/>
            <wp:effectExtent l="0" t="0" r="0" b="0"/>
            <wp:wrapNone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1663065</wp:posOffset>
            </wp:positionH>
            <wp:positionV relativeFrom="paragraph">
              <wp:posOffset>-790612</wp:posOffset>
            </wp:positionV>
            <wp:extent cx="2203969" cy="872617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969" cy="872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pPr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rFonts w:ascii="Verdana" w:eastAsia="Verdana" w:hAnsi="Verdana" w:cs="Verdana"/>
          <w:b/>
          <w:sz w:val="36"/>
          <w:szCs w:val="36"/>
          <w:u w:val="single"/>
        </w:rPr>
        <w:t>CONSEQUÊNCIAS</w:t>
      </w:r>
    </w:p>
    <w:p w:rsidR="003343E1" w:rsidRDefault="003343E1">
      <w:pPr>
        <w:ind w:left="360"/>
        <w:rPr>
          <w:rFonts w:ascii="Arial" w:eastAsia="Arial" w:hAnsi="Arial" w:cs="Arial"/>
          <w:sz w:val="28"/>
          <w:szCs w:val="28"/>
        </w:rPr>
      </w:pPr>
    </w:p>
    <w:p w:rsidR="003343E1" w:rsidRDefault="004E3673" w:rsidP="00126218">
      <w:pPr>
        <w:ind w:left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assédio moral é uma experiência subjetiva, e suas consequências variam de pessoa para pessoa, conforme o grau de assédio, da circunstância em que ocorreu, entre outros fatores.</w:t>
      </w:r>
    </w:p>
    <w:p w:rsidR="003343E1" w:rsidRDefault="004E36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Psicológicas: depressão, crises de choro, tristeza, vergonha, culpa, baixa </w:t>
      </w:r>
      <w:r w:rsidR="00126218">
        <w:rPr>
          <w:rFonts w:ascii="Arial" w:eastAsia="Arial" w:hAnsi="Arial" w:cs="Arial"/>
          <w:color w:val="000000"/>
          <w:sz w:val="28"/>
          <w:szCs w:val="28"/>
        </w:rPr>
        <w:t>autoestima</w:t>
      </w:r>
      <w:r>
        <w:rPr>
          <w:rFonts w:ascii="Arial" w:eastAsia="Arial" w:hAnsi="Arial" w:cs="Arial"/>
          <w:color w:val="000000"/>
          <w:sz w:val="28"/>
          <w:szCs w:val="28"/>
        </w:rPr>
        <w:t>, isolamento</w:t>
      </w:r>
      <w:r>
        <w:rPr>
          <w:rFonts w:ascii="Arial" w:eastAsia="Arial" w:hAnsi="Arial" w:cs="Arial"/>
          <w:color w:val="000000"/>
          <w:sz w:val="28"/>
          <w:szCs w:val="28"/>
        </w:rPr>
        <w:t>, pensamento suicida</w:t>
      </w:r>
    </w:p>
    <w:p w:rsidR="003343E1" w:rsidRDefault="004E36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Físicas: cansaço exagerado, perda de peso, alterações no sono, redução na capacidade de concentração e memorização, dores de cabeça</w:t>
      </w:r>
    </w:p>
    <w:p w:rsidR="003343E1" w:rsidRDefault="004E36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Sociais: dificuldade de se relacionar, degradação do ambiente familiar</w:t>
      </w:r>
    </w:p>
    <w:p w:rsidR="003343E1" w:rsidRDefault="004E3673" w:rsidP="001262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28"/>
          <w:szCs w:val="28"/>
        </w:rPr>
        <w:t>Profissionais: erros no cumprimento das atividades, intolerância e reações extrema, redução na capacidade de concentração</w:t>
      </w:r>
      <w:r>
        <w:rPr>
          <w:rFonts w:ascii="Arial" w:eastAsia="Arial" w:hAnsi="Arial" w:cs="Arial"/>
          <w:color w:val="000000"/>
          <w:sz w:val="36"/>
          <w:szCs w:val="36"/>
        </w:rPr>
        <w:t>.</w:t>
      </w:r>
    </w:p>
    <w:p w:rsidR="003343E1" w:rsidRDefault="004E3673">
      <w:pPr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rFonts w:ascii="Verdana" w:eastAsia="Verdana" w:hAnsi="Verdana" w:cs="Verdana"/>
          <w:b/>
          <w:sz w:val="36"/>
          <w:szCs w:val="36"/>
          <w:u w:val="single"/>
        </w:rPr>
        <w:t>COMO PREVENIR</w:t>
      </w:r>
    </w:p>
    <w:p w:rsidR="003343E1" w:rsidRDefault="004E36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Definir claramente as atribuições e as condições de trabalho dos membros da sua equipe</w:t>
      </w:r>
      <w:r w:rsidR="00126218"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3343E1" w:rsidRDefault="004E3673" w:rsidP="00126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Permitir o exercício da responsabilidade funcional e profissional, considerando suas competências e habilidades</w:t>
      </w:r>
      <w:r w:rsidR="00126218"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343E1" w:rsidRDefault="004E3673" w:rsidP="00126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Promover decisões participativas, trabalho em equipe, negociação, comunicação, di</w:t>
      </w:r>
      <w:r>
        <w:rPr>
          <w:rFonts w:ascii="Arial" w:eastAsia="Arial" w:hAnsi="Arial" w:cs="Arial"/>
          <w:sz w:val="28"/>
          <w:szCs w:val="28"/>
        </w:rPr>
        <w:t>á</w:t>
      </w:r>
      <w:r>
        <w:rPr>
          <w:rFonts w:ascii="Arial" w:eastAsia="Arial" w:hAnsi="Arial" w:cs="Arial"/>
          <w:color w:val="000000"/>
          <w:sz w:val="28"/>
          <w:szCs w:val="28"/>
        </w:rPr>
        <w:t>logo e estar disponível para entender e resolver conflitos de forma construtiva</w:t>
      </w:r>
      <w:r w:rsidR="00126218"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3343E1" w:rsidRDefault="004E3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Punir os assediadores</w:t>
      </w:r>
      <w:r w:rsidR="00126218"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3343E1" w:rsidRDefault="004E3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Apurar e dar andamento adequado as denúncias recebidas na ouvidoria</w:t>
      </w:r>
      <w:r w:rsidR="00126218"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3343E1" w:rsidRDefault="004E3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</w:rPr>
        <w:t>Divulgar a ouvidoria como um canal de denúncias para situações de assédio moral</w:t>
      </w:r>
      <w:r w:rsidR="00126218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3343E1" w:rsidRDefault="004E36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br w:type="page"/>
      </w: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1224915</wp:posOffset>
            </wp:positionH>
            <wp:positionV relativeFrom="paragraph">
              <wp:posOffset>194310</wp:posOffset>
            </wp:positionV>
            <wp:extent cx="2495550" cy="173355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r>
        <w:rPr>
          <w:noProof/>
        </w:rPr>
        <w:lastRenderedPageBreak/>
        <w:drawing>
          <wp:anchor distT="0" distB="0" distL="0" distR="0" simplePos="0" relativeHeight="251669504" behindDoc="1" locked="0" layoutInCell="1" hidden="0" allowOverlap="1">
            <wp:simplePos x="0" y="0"/>
            <wp:positionH relativeFrom="column">
              <wp:posOffset>1520191</wp:posOffset>
            </wp:positionH>
            <wp:positionV relativeFrom="paragraph">
              <wp:posOffset>-833119</wp:posOffset>
            </wp:positionV>
            <wp:extent cx="2000250" cy="9429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3E1" w:rsidRDefault="004E3673">
      <w: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3343E1" w:rsidRDefault="004E3673">
      <w:pPr>
        <w:rPr>
          <w:rFonts w:ascii="Verdana" w:eastAsia="Verdana" w:hAnsi="Verdana" w:cs="Verdana"/>
          <w:b/>
          <w:sz w:val="40"/>
          <w:szCs w:val="40"/>
          <w:u w:val="single"/>
        </w:rPr>
      </w:pPr>
      <w:r>
        <w:t xml:space="preserve">                                   </w:t>
      </w:r>
      <w:r>
        <w:rPr>
          <w:rFonts w:ascii="Verdana" w:eastAsia="Verdana" w:hAnsi="Verdana" w:cs="Verdana"/>
          <w:b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sz w:val="40"/>
          <w:szCs w:val="40"/>
          <w:u w:val="single"/>
        </w:rPr>
        <w:t>COMO DENUNCIAR</w:t>
      </w:r>
    </w:p>
    <w:p w:rsidR="003343E1" w:rsidRDefault="004E3673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ouvidoria é o canal para a apresentação de dúvidas, denúncia ou reclamação de natureza ética. Dessa forma, ela é o canal para recebimento de denúncias de assédio moral e discriminação</w:t>
      </w:r>
      <w:r w:rsidR="00126218">
        <w:rPr>
          <w:rFonts w:ascii="Arial" w:eastAsia="Arial" w:hAnsi="Arial" w:cs="Arial"/>
          <w:sz w:val="32"/>
          <w:szCs w:val="32"/>
        </w:rPr>
        <w:t xml:space="preserve">. </w:t>
      </w:r>
      <w:r w:rsidR="00071C20">
        <w:rPr>
          <w:rFonts w:ascii="Arial" w:eastAsia="Arial" w:hAnsi="Arial" w:cs="Arial"/>
          <w:sz w:val="32"/>
          <w:szCs w:val="32"/>
        </w:rPr>
        <w:t>A Ouvidoria dará tratamento adequado à todas as demandas</w:t>
      </w:r>
      <w:r w:rsidR="00126218">
        <w:rPr>
          <w:rFonts w:ascii="Arial" w:eastAsia="Arial" w:hAnsi="Arial" w:cs="Arial"/>
          <w:sz w:val="32"/>
          <w:szCs w:val="32"/>
        </w:rPr>
        <w:t xml:space="preserve"> </w:t>
      </w:r>
      <w:r w:rsidR="00071C20">
        <w:rPr>
          <w:rFonts w:ascii="Arial" w:eastAsia="Arial" w:hAnsi="Arial" w:cs="Arial"/>
          <w:sz w:val="32"/>
          <w:szCs w:val="32"/>
        </w:rPr>
        <w:t>recebidas, tanto as denúncias com identificação como as denúncias sem identificação, terão o mesmo tratamento, desde que apresentem informações necessárias para a devida apuração.</w:t>
      </w:r>
    </w:p>
    <w:p w:rsidR="003343E1" w:rsidRDefault="004E3673">
      <w:pPr>
        <w:jc w:val="both"/>
        <w:rPr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As denúncias podem ser enviadas por qualquer um dos canais de acesso da ouvidoria e serão cadastradas no sistema</w:t>
      </w:r>
      <w:r w:rsidR="00071C20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071C20">
        <w:rPr>
          <w:rFonts w:ascii="Arial" w:eastAsia="Arial" w:hAnsi="Arial" w:cs="Arial"/>
          <w:sz w:val="32"/>
          <w:szCs w:val="32"/>
        </w:rPr>
        <w:t>Falabr</w:t>
      </w:r>
      <w:proofErr w:type="spellEnd"/>
      <w:r w:rsidR="00071C20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conforme Portaria CGU Nº 581/2021. 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E3673" w:rsidRDefault="004E3673">
      <w:pPr>
        <w:rPr>
          <w:b/>
          <w:sz w:val="28"/>
          <w:szCs w:val="28"/>
        </w:rPr>
      </w:pPr>
      <w:r w:rsidRPr="004E3673">
        <w:rPr>
          <w:b/>
          <w:sz w:val="28"/>
          <w:szCs w:val="28"/>
        </w:rPr>
        <w:t xml:space="preserve">                                         PREFERENCIALMENTE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DA5D81C" wp14:editId="5E60AF51">
                <wp:extent cx="409575" cy="304800"/>
                <wp:effectExtent l="57150" t="19050" r="9525" b="95250"/>
                <wp:docPr id="19" name="Seta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95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2FD9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9" o:spid="_x0000_s1026" type="#_x0000_t67" style="width:32.25pt;height:24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anchorlock/>
              </v:shape>
            </w:pict>
          </mc:Fallback>
        </mc:AlternateContent>
      </w:r>
    </w:p>
    <w:p w:rsidR="003343E1" w:rsidRDefault="004E367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22225</wp:posOffset>
                </wp:positionV>
                <wp:extent cx="4610100" cy="857250"/>
                <wp:effectExtent l="57150" t="38100" r="57150" b="7620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D4" w:rsidRPr="00133DD4" w:rsidRDefault="004E3673" w:rsidP="00133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3DD4">
                              <w:rPr>
                                <w:b/>
                                <w:sz w:val="36"/>
                                <w:szCs w:val="36"/>
                              </w:rPr>
                              <w:t>WWW.FALABR.CGU.GOV.BR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22225</wp:posOffset>
                </wp:positionV>
                <wp:extent cx="4724400" cy="9715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3E1" w:rsidRDefault="004E3673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71552" behindDoc="1" locked="0" layoutInCell="1" hidden="0" allowOverlap="1">
            <wp:simplePos x="0" y="0"/>
            <wp:positionH relativeFrom="column">
              <wp:posOffset>1252855</wp:posOffset>
            </wp:positionH>
            <wp:positionV relativeFrom="paragraph">
              <wp:posOffset>2705735</wp:posOffset>
            </wp:positionV>
            <wp:extent cx="2771775" cy="2038350"/>
            <wp:effectExtent l="0" t="0" r="0" b="0"/>
            <wp:wrapNone/>
            <wp:docPr id="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715009</wp:posOffset>
                </wp:positionV>
                <wp:extent cx="4600575" cy="904875"/>
                <wp:effectExtent l="57150" t="38100" r="66675" b="85725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D4" w:rsidRPr="00133DD4" w:rsidRDefault="004E3673" w:rsidP="00133D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3DD4">
                              <w:rPr>
                                <w:b/>
                                <w:sz w:val="32"/>
                                <w:szCs w:val="32"/>
                              </w:rPr>
                              <w:t>EMAIL: OUVIDORIA@DOCASDOCEARA.COM.BR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386715</wp:posOffset>
                </wp:positionH>
                <wp:positionV relativeFrom="paragraph">
                  <wp:posOffset>715009</wp:posOffset>
                </wp:positionV>
                <wp:extent cx="4724400" cy="1028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1762760</wp:posOffset>
                </wp:positionV>
                <wp:extent cx="4572000" cy="762000"/>
                <wp:effectExtent l="57150" t="38100" r="57150" b="7620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D4" w:rsidRPr="00133DD4" w:rsidRDefault="004E3673" w:rsidP="00133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3DD4">
                              <w:rPr>
                                <w:b/>
                                <w:sz w:val="36"/>
                                <w:szCs w:val="36"/>
                              </w:rPr>
                              <w:t>ATENDIMENTO 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</wp:posOffset>
                </wp:positionH>
                <wp:positionV relativeFrom="paragraph">
                  <wp:posOffset>1762760</wp:posOffset>
                </wp:positionV>
                <wp:extent cx="4686300" cy="876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343E1"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83"/>
    <w:multiLevelType w:val="multilevel"/>
    <w:tmpl w:val="3DD0B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C0E3E"/>
    <w:multiLevelType w:val="multilevel"/>
    <w:tmpl w:val="027EF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65BE1"/>
    <w:multiLevelType w:val="multilevel"/>
    <w:tmpl w:val="141CF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B651FF"/>
    <w:multiLevelType w:val="multilevel"/>
    <w:tmpl w:val="C59CA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5040CE"/>
    <w:multiLevelType w:val="multilevel"/>
    <w:tmpl w:val="B8AC4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F725D5"/>
    <w:multiLevelType w:val="multilevel"/>
    <w:tmpl w:val="2E9ED6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987856"/>
    <w:multiLevelType w:val="multilevel"/>
    <w:tmpl w:val="A0D462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CF1B10"/>
    <w:multiLevelType w:val="multilevel"/>
    <w:tmpl w:val="E74E5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710E83"/>
    <w:multiLevelType w:val="multilevel"/>
    <w:tmpl w:val="DE363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96B2B"/>
    <w:multiLevelType w:val="multilevel"/>
    <w:tmpl w:val="17BE1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E377C9"/>
    <w:multiLevelType w:val="multilevel"/>
    <w:tmpl w:val="78A25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295007"/>
    <w:multiLevelType w:val="multilevel"/>
    <w:tmpl w:val="AF76B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E1"/>
    <w:rsid w:val="00071C20"/>
    <w:rsid w:val="00126218"/>
    <w:rsid w:val="003343E1"/>
    <w:rsid w:val="004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489"/>
  <w15:docId w15:val="{AC86734F-C135-4436-A553-00A0EB5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Inubia de Aguiar Bezerra</dc:creator>
  <cp:lastModifiedBy>Inubia de Aguiar Bezerra</cp:lastModifiedBy>
  <cp:revision>2</cp:revision>
  <dcterms:created xsi:type="dcterms:W3CDTF">2023-03-20T13:31:00Z</dcterms:created>
  <dcterms:modified xsi:type="dcterms:W3CDTF">2023-03-20T13:31:00Z</dcterms:modified>
</cp:coreProperties>
</file>