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4035"/>
        <w:rPr>
          <w:rFonts w:ascii="Times New Roman"/>
          <w:sz w:val="20"/>
        </w:rPr>
      </w:pPr>
      <w:bookmarkStart w:name="Ata de Reunião (6752088)" w:id="1"/>
      <w:bookmarkEnd w:id="1"/>
      <w:r>
        <w:rPr/>
      </w:r>
      <w:r>
        <w:rPr>
          <w:rFonts w:ascii="Times New Roman"/>
          <w:sz w:val="20"/>
        </w:rPr>
        <w:drawing>
          <wp:inline distT="0" distB="0" distL="0" distR="0">
            <wp:extent cx="1705243" cy="108585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243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56"/>
        <w:ind w:left="2856" w:right="287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COMPANHIA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DOCAS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CEARÁ</w:t>
      </w:r>
    </w:p>
    <w:p>
      <w:pPr>
        <w:pStyle w:val="BodyText"/>
        <w:spacing w:before="5"/>
        <w:rPr>
          <w:rFonts w:ascii="Times New Roman"/>
          <w:sz w:val="22"/>
        </w:rPr>
      </w:pPr>
    </w:p>
    <w:p>
      <w:pPr>
        <w:pStyle w:val="Title"/>
      </w:pPr>
      <w:r>
        <w:rPr/>
        <w:t>ATA</w:t>
      </w:r>
      <w:r>
        <w:rPr>
          <w:spacing w:val="6"/>
        </w:rPr>
        <w:t> </w:t>
      </w:r>
      <w:r>
        <w:rPr/>
        <w:t>DE</w:t>
      </w:r>
      <w:r>
        <w:rPr>
          <w:spacing w:val="8"/>
        </w:rPr>
        <w:t> </w:t>
      </w:r>
      <w:r>
        <w:rPr/>
        <w:t>REUNIÃO</w:t>
      </w:r>
    </w:p>
    <w:p>
      <w:pPr>
        <w:pStyle w:val="BodyText"/>
        <w:spacing w:before="5"/>
        <w:rPr>
          <w:rFonts w:ascii="Times New Roman"/>
          <w:sz w:val="22"/>
        </w:rPr>
      </w:pPr>
    </w:p>
    <w:p>
      <w:pPr>
        <w:pStyle w:val="Heading1"/>
        <w:spacing w:line="249" w:lineRule="auto" w:before="1"/>
        <w:ind w:left="2090" w:right="1820" w:firstLine="1020"/>
      </w:pPr>
      <w:r>
        <w:rPr/>
        <w:t>ATA DA 621ª REUNIÃO ORDINÁRIA DO</w:t>
      </w:r>
      <w:r>
        <w:rPr>
          <w:spacing w:val="1"/>
        </w:rPr>
        <w:t> </w:t>
      </w:r>
      <w:r>
        <w:rPr/>
        <w:t>CONSELHO</w:t>
      </w:r>
      <w:r>
        <w:rPr>
          <w:spacing w:val="-6"/>
        </w:rPr>
        <w:t> </w:t>
      </w:r>
      <w:r>
        <w:rPr/>
        <w:t>FISCAL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COMPANHIA</w:t>
      </w:r>
      <w:r>
        <w:rPr>
          <w:spacing w:val="-6"/>
        </w:rPr>
        <w:t> </w:t>
      </w:r>
      <w:r>
        <w:rPr/>
        <w:t>DOCAS</w:t>
      </w:r>
      <w:r>
        <w:rPr>
          <w:spacing w:val="-5"/>
        </w:rPr>
        <w:t> </w:t>
      </w:r>
      <w:r>
        <w:rPr/>
        <w:t>DO</w:t>
      </w:r>
      <w:r>
        <w:rPr>
          <w:spacing w:val="-6"/>
        </w:rPr>
        <w:t> </w:t>
      </w:r>
      <w:r>
        <w:rPr/>
        <w:t>CEARÁ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spacing w:before="2"/>
        <w:rPr>
          <w:rFonts w:ascii="Arial"/>
          <w:b/>
          <w:sz w:val="22"/>
        </w:rPr>
      </w:pPr>
    </w:p>
    <w:p>
      <w:pPr>
        <w:spacing w:before="0"/>
        <w:ind w:left="110" w:right="0" w:firstLine="0"/>
        <w:jc w:val="left"/>
        <w:rPr>
          <w:sz w:val="24"/>
        </w:rPr>
      </w:pPr>
      <w:r>
        <w:rPr>
          <w:rFonts w:ascii="Arial"/>
          <w:b/>
          <w:sz w:val="24"/>
        </w:rPr>
        <w:t>DATA:</w:t>
      </w:r>
      <w:r>
        <w:rPr>
          <w:rFonts w:ascii="Arial"/>
          <w:b/>
          <w:spacing w:val="-4"/>
          <w:sz w:val="24"/>
        </w:rPr>
        <w:t> </w:t>
      </w:r>
      <w:r>
        <w:rPr>
          <w:sz w:val="24"/>
        </w:rPr>
        <w:t>20/01/2023</w:t>
      </w:r>
      <w:r>
        <w:rPr>
          <w:spacing w:val="-7"/>
          <w:sz w:val="24"/>
        </w:rPr>
        <w:t> </w:t>
      </w:r>
      <w:r>
        <w:rPr>
          <w:sz w:val="24"/>
        </w:rPr>
        <w:t>08h30min</w:t>
      </w:r>
    </w:p>
    <w:p>
      <w:pPr>
        <w:spacing w:before="12"/>
        <w:ind w:left="110" w:right="0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LOCAL:</w:t>
      </w:r>
      <w:r>
        <w:rPr>
          <w:rFonts w:ascii="Arial" w:hAnsi="Arial"/>
          <w:b/>
          <w:spacing w:val="-5"/>
          <w:sz w:val="24"/>
        </w:rPr>
        <w:t> </w:t>
      </w:r>
      <w:r>
        <w:rPr>
          <w:sz w:val="24"/>
        </w:rPr>
        <w:t>Sala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Reuniões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CDC</w:t>
      </w:r>
    </w:p>
    <w:p>
      <w:pPr>
        <w:pStyle w:val="BodyText"/>
        <w:spacing w:line="249" w:lineRule="auto" w:before="12"/>
        <w:ind w:left="110" w:right="133"/>
        <w:jc w:val="both"/>
      </w:pPr>
      <w:r>
        <w:rPr>
          <w:rFonts w:ascii="Arial" w:hAnsi="Arial"/>
          <w:b/>
        </w:rPr>
        <w:t>PRESENÇAS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CONSELHEIROS:</w:t>
      </w:r>
      <w:r>
        <w:rPr>
          <w:rFonts w:ascii="Arial" w:hAnsi="Arial"/>
          <w:b/>
          <w:spacing w:val="1"/>
        </w:rPr>
        <w:t> </w:t>
      </w:r>
      <w:r>
        <w:rPr/>
        <w:t>Rita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Cássia</w:t>
      </w:r>
      <w:r>
        <w:rPr>
          <w:spacing w:val="1"/>
        </w:rPr>
        <w:t> </w:t>
      </w:r>
      <w:r>
        <w:rPr/>
        <w:t>Vandanezi</w:t>
      </w:r>
      <w:r>
        <w:rPr>
          <w:spacing w:val="1"/>
        </w:rPr>
        <w:t> </w:t>
      </w:r>
      <w:r>
        <w:rPr/>
        <w:t>Munck,</w:t>
      </w:r>
      <w:r>
        <w:rPr>
          <w:spacing w:val="1"/>
        </w:rPr>
        <w:t> </w:t>
      </w:r>
      <w:r>
        <w:rPr/>
        <w:t>representante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Ministério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Infraestrutura; Lucas</w:t>
      </w:r>
      <w:r>
        <w:rPr>
          <w:spacing w:val="1"/>
        </w:rPr>
        <w:t> </w:t>
      </w:r>
      <w:r>
        <w:rPr/>
        <w:t>Alberto</w:t>
      </w:r>
      <w:r>
        <w:rPr>
          <w:spacing w:val="1"/>
        </w:rPr>
        <w:t> </w:t>
      </w:r>
      <w:r>
        <w:rPr/>
        <w:t>Vissotto</w:t>
      </w:r>
      <w:r>
        <w:rPr>
          <w:spacing w:val="1"/>
        </w:rPr>
        <w:t> </w:t>
      </w:r>
      <w:r>
        <w:rPr/>
        <w:t>Júnior,</w:t>
      </w:r>
      <w:r>
        <w:rPr>
          <w:spacing w:val="1"/>
        </w:rPr>
        <w:t> </w:t>
      </w:r>
      <w:r>
        <w:rPr/>
        <w:t>representante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Ministério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Infraestrutura;</w:t>
      </w:r>
      <w:r>
        <w:rPr>
          <w:spacing w:val="-3"/>
        </w:rPr>
        <w:t> </w:t>
      </w:r>
      <w:r>
        <w:rPr/>
        <w:t>e</w:t>
      </w:r>
      <w:r>
        <w:rPr>
          <w:spacing w:val="3"/>
        </w:rPr>
        <w:t> </w:t>
      </w:r>
      <w:r>
        <w:rPr/>
        <w:t>Clayton</w:t>
      </w:r>
      <w:r>
        <w:rPr>
          <w:spacing w:val="-2"/>
        </w:rPr>
        <w:t> </w:t>
      </w:r>
      <w:r>
        <w:rPr/>
        <w:t>Luiz</w:t>
      </w:r>
      <w:r>
        <w:rPr>
          <w:spacing w:val="-2"/>
        </w:rPr>
        <w:t> </w:t>
      </w:r>
      <w:r>
        <w:rPr/>
        <w:t>Montes,</w:t>
      </w:r>
      <w:r>
        <w:rPr>
          <w:spacing w:val="15"/>
        </w:rPr>
        <w:t> </w:t>
      </w:r>
      <w:r>
        <w:rPr/>
        <w:t>representante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Tesouro</w:t>
      </w:r>
      <w:r>
        <w:rPr>
          <w:spacing w:val="-2"/>
        </w:rPr>
        <w:t> </w:t>
      </w:r>
      <w:r>
        <w:rPr/>
        <w:t>Nacional.</w:t>
      </w:r>
    </w:p>
    <w:p>
      <w:pPr>
        <w:pStyle w:val="BodyText"/>
        <w:spacing w:before="3"/>
      </w:pPr>
    </w:p>
    <w:p>
      <w:pPr>
        <w:pStyle w:val="BodyText"/>
        <w:ind w:left="110"/>
      </w:pPr>
      <w:r>
        <w:rPr>
          <w:rFonts w:ascii="Arial" w:hAnsi="Arial"/>
          <w:b/>
        </w:rPr>
        <w:t>Quórum:</w:t>
      </w:r>
      <w:r>
        <w:rPr>
          <w:rFonts w:ascii="Arial" w:hAnsi="Arial"/>
          <w:b/>
          <w:spacing w:val="-7"/>
        </w:rPr>
        <w:t> </w:t>
      </w:r>
      <w:r>
        <w:rPr/>
        <w:t>Conselheiros</w:t>
      </w:r>
      <w:r>
        <w:rPr>
          <w:spacing w:val="-6"/>
        </w:rPr>
        <w:t> </w:t>
      </w:r>
      <w:r>
        <w:rPr/>
        <w:t>representando</w:t>
      </w:r>
      <w:r>
        <w:rPr>
          <w:spacing w:val="-7"/>
        </w:rPr>
        <w:t> </w:t>
      </w:r>
      <w:r>
        <w:rPr/>
        <w:t>100%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presença.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110"/>
      </w:pPr>
      <w:r>
        <w:rPr>
          <w:rFonts w:ascii="Arial" w:hAnsi="Arial"/>
          <w:b/>
        </w:rPr>
        <w:t>Convidados:</w:t>
      </w:r>
      <w:r>
        <w:rPr>
          <w:rFonts w:ascii="Arial" w:hAnsi="Arial"/>
          <w:b/>
          <w:spacing w:val="-1"/>
        </w:rPr>
        <w:t> </w:t>
      </w:r>
      <w:r>
        <w:rPr/>
        <w:t>Theury</w:t>
      </w:r>
      <w:r>
        <w:rPr>
          <w:spacing w:val="-6"/>
        </w:rPr>
        <w:t> </w:t>
      </w:r>
      <w:r>
        <w:rPr/>
        <w:t>Gomes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Oliveira</w:t>
      </w:r>
      <w:r>
        <w:rPr>
          <w:spacing w:val="-6"/>
        </w:rPr>
        <w:t> </w:t>
      </w:r>
      <w:r>
        <w:rPr/>
        <w:t>Gonçalves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Coordenadora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Auditoria</w:t>
      </w:r>
      <w:r>
        <w:rPr>
          <w:spacing w:val="-6"/>
        </w:rPr>
        <w:t> </w:t>
      </w:r>
      <w:r>
        <w:rPr/>
        <w:t>Interna;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3"/>
        </w:rPr>
      </w:pPr>
    </w:p>
    <w:p>
      <w:pPr>
        <w:pStyle w:val="Heading1"/>
        <w:numPr>
          <w:ilvl w:val="0"/>
          <w:numId w:val="1"/>
        </w:numPr>
        <w:tabs>
          <w:tab w:pos="387" w:val="left" w:leader="none"/>
        </w:tabs>
        <w:spacing w:line="240" w:lineRule="auto" w:before="0" w:after="0"/>
        <w:ind w:left="386" w:right="0" w:hanging="277"/>
        <w:jc w:val="left"/>
      </w:pPr>
      <w:r>
        <w:rPr/>
        <w:t>ABERTURA</w:t>
      </w:r>
      <w:r>
        <w:rPr>
          <w:spacing w:val="-7"/>
        </w:rPr>
        <w:t> </w:t>
      </w:r>
      <w:r>
        <w:rPr/>
        <w:t>DOS</w:t>
      </w:r>
      <w:r>
        <w:rPr>
          <w:spacing w:val="-6"/>
        </w:rPr>
        <w:t> </w:t>
      </w:r>
      <w:r>
        <w:rPr/>
        <w:t>TRABALHOS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ListParagraph"/>
        <w:numPr>
          <w:ilvl w:val="0"/>
          <w:numId w:val="2"/>
        </w:numPr>
        <w:tabs>
          <w:tab w:pos="257" w:val="left" w:leader="none"/>
        </w:tabs>
        <w:spacing w:line="240" w:lineRule="auto" w:before="1" w:after="0"/>
        <w:ind w:left="256" w:right="0" w:hanging="147"/>
        <w:jc w:val="left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Presidente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20"/>
          <w:sz w:val="24"/>
        </w:rPr>
        <w:t> </w:t>
      </w:r>
      <w:r>
        <w:rPr>
          <w:sz w:val="24"/>
        </w:rPr>
        <w:t>Conselho</w:t>
      </w:r>
      <w:r>
        <w:rPr>
          <w:spacing w:val="-4"/>
          <w:sz w:val="24"/>
        </w:rPr>
        <w:t> </w:t>
      </w:r>
      <w:r>
        <w:rPr>
          <w:sz w:val="24"/>
        </w:rPr>
        <w:t>passou</w:t>
      </w:r>
      <w:r>
        <w:rPr>
          <w:spacing w:val="-5"/>
          <w:sz w:val="24"/>
        </w:rPr>
        <w:t> </w:t>
      </w: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primeiro</w:t>
      </w:r>
      <w:r>
        <w:rPr>
          <w:spacing w:val="-4"/>
          <w:sz w:val="24"/>
        </w:rPr>
        <w:t> </w:t>
      </w:r>
      <w:r>
        <w:rPr>
          <w:sz w:val="24"/>
        </w:rPr>
        <w:t>item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pauta.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3"/>
        </w:rPr>
      </w:pPr>
    </w:p>
    <w:p>
      <w:pPr>
        <w:pStyle w:val="Heading1"/>
        <w:numPr>
          <w:ilvl w:val="0"/>
          <w:numId w:val="1"/>
        </w:numPr>
        <w:tabs>
          <w:tab w:pos="387" w:val="left" w:leader="none"/>
        </w:tabs>
        <w:spacing w:line="240" w:lineRule="auto" w:before="0" w:after="0"/>
        <w:ind w:left="386" w:right="0" w:hanging="277"/>
        <w:jc w:val="left"/>
      </w:pPr>
      <w:r>
        <w:rPr/>
        <w:t>ORDEM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DIA:</w:t>
      </w:r>
    </w:p>
    <w:p>
      <w:pPr>
        <w:pStyle w:val="BodyText"/>
        <w:spacing w:before="1"/>
        <w:rPr>
          <w:rFonts w:ascii="Arial"/>
          <w:b/>
          <w:sz w:val="25"/>
        </w:rPr>
      </w:pPr>
    </w:p>
    <w:p>
      <w:pPr>
        <w:pStyle w:val="ListParagraph"/>
        <w:numPr>
          <w:ilvl w:val="1"/>
          <w:numId w:val="1"/>
        </w:numPr>
        <w:tabs>
          <w:tab w:pos="510" w:val="left" w:leader="none"/>
        </w:tabs>
        <w:spacing w:line="240" w:lineRule="auto" w:before="0" w:after="0"/>
        <w:ind w:left="509" w:right="0" w:hanging="40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12"/>
          <w:sz w:val="24"/>
        </w:rPr>
        <w:t> </w:t>
      </w:r>
      <w:r>
        <w:rPr>
          <w:rFonts w:ascii="Arial" w:hAnsi="Arial"/>
          <w:b/>
          <w:sz w:val="24"/>
        </w:rPr>
        <w:t>Relatório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Auditoria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Externa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referente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ao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3º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trimestre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/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2022</w:t>
      </w:r>
    </w:p>
    <w:p>
      <w:pPr>
        <w:pStyle w:val="ListParagraph"/>
        <w:numPr>
          <w:ilvl w:val="0"/>
          <w:numId w:val="2"/>
        </w:numPr>
        <w:tabs>
          <w:tab w:pos="267" w:val="left" w:leader="none"/>
        </w:tabs>
        <w:spacing w:line="249" w:lineRule="auto" w:before="12" w:after="0"/>
        <w:ind w:left="110" w:right="128" w:firstLine="0"/>
        <w:jc w:val="both"/>
        <w:rPr>
          <w:sz w:val="24"/>
        </w:rPr>
      </w:pPr>
      <w:r>
        <w:rPr>
          <w:sz w:val="24"/>
        </w:rPr>
        <w:t>O Conselho recebeu relatório contendo resultado da análise de Auditoria Externa referente ao 3º</w:t>
      </w:r>
      <w:r>
        <w:rPr>
          <w:spacing w:val="1"/>
          <w:sz w:val="24"/>
        </w:rPr>
        <w:t> </w:t>
      </w:r>
      <w:r>
        <w:rPr>
          <w:sz w:val="24"/>
        </w:rPr>
        <w:t>trimestre/2022. A AUDIPLAC - Auditoria e Assessoria Contábil S/S, realizou uma apresentação</w:t>
      </w:r>
      <w:r>
        <w:rPr>
          <w:spacing w:val="1"/>
          <w:sz w:val="24"/>
        </w:rPr>
        <w:t> </w:t>
      </w:r>
      <w:r>
        <w:rPr>
          <w:sz w:val="24"/>
        </w:rPr>
        <w:t>sobre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relatório</w:t>
      </w:r>
      <w:r>
        <w:rPr>
          <w:spacing w:val="1"/>
          <w:sz w:val="24"/>
        </w:rPr>
        <w:t> </w:t>
      </w:r>
      <w:r>
        <w:rPr>
          <w:sz w:val="24"/>
        </w:rPr>
        <w:t>citado.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ressalta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importância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atendimento</w:t>
      </w:r>
      <w:r>
        <w:rPr>
          <w:spacing w:val="66"/>
          <w:sz w:val="24"/>
        </w:rPr>
        <w:t> </w:t>
      </w:r>
      <w:r>
        <w:rPr>
          <w:sz w:val="24"/>
        </w:rPr>
        <w:t>da</w:t>
      </w:r>
      <w:r>
        <w:rPr>
          <w:spacing w:val="67"/>
          <w:sz w:val="24"/>
        </w:rPr>
        <w:t> </w:t>
      </w:r>
      <w:r>
        <w:rPr>
          <w:sz w:val="24"/>
        </w:rPr>
        <w:t>solicitação</w:t>
      </w:r>
      <w:r>
        <w:rPr>
          <w:spacing w:val="1"/>
          <w:sz w:val="24"/>
        </w:rPr>
        <w:t> </w:t>
      </w:r>
      <w:r>
        <w:rPr>
          <w:sz w:val="24"/>
        </w:rPr>
        <w:t>proferida na 619ª Reunião Ordinária do Confis, acerca da realização de um cálculo do valor a ser</w:t>
      </w:r>
      <w:r>
        <w:rPr>
          <w:spacing w:val="1"/>
          <w:sz w:val="24"/>
        </w:rPr>
        <w:t> </w:t>
      </w:r>
      <w:r>
        <w:rPr>
          <w:sz w:val="24"/>
        </w:rPr>
        <w:t>lançado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1"/>
          <w:sz w:val="24"/>
        </w:rPr>
        <w:t> </w:t>
      </w:r>
      <w:r>
        <w:rPr>
          <w:sz w:val="24"/>
        </w:rPr>
        <w:t>provisão</w:t>
      </w:r>
      <w:r>
        <w:rPr>
          <w:spacing w:val="1"/>
          <w:sz w:val="24"/>
        </w:rPr>
        <w:t> </w:t>
      </w:r>
      <w:r>
        <w:rPr>
          <w:sz w:val="24"/>
        </w:rPr>
        <w:t>redutora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mesma</w:t>
      </w:r>
      <w:r>
        <w:rPr>
          <w:spacing w:val="1"/>
          <w:sz w:val="24"/>
        </w:rPr>
        <w:t> </w:t>
      </w:r>
      <w:r>
        <w:rPr>
          <w:sz w:val="24"/>
        </w:rPr>
        <w:t>conta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ativo,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consulta</w:t>
      </w:r>
      <w:r>
        <w:rPr>
          <w:spacing w:val="1"/>
          <w:sz w:val="24"/>
        </w:rPr>
        <w:t> </w:t>
      </w:r>
      <w:r>
        <w:rPr>
          <w:sz w:val="24"/>
        </w:rPr>
        <w:t>realizada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Secretaria do Tesouro Nacional e à Subsecretaria de Planejamento e Orçamento do Ministério de</w:t>
      </w:r>
      <w:r>
        <w:rPr>
          <w:spacing w:val="1"/>
          <w:sz w:val="24"/>
        </w:rPr>
        <w:t> </w:t>
      </w:r>
      <w:r>
        <w:rPr>
          <w:sz w:val="24"/>
        </w:rPr>
        <w:t>Infraestrutura.</w:t>
      </w:r>
      <w:r>
        <w:rPr>
          <w:spacing w:val="14"/>
          <w:sz w:val="24"/>
        </w:rPr>
        <w:t> </w:t>
      </w:r>
      <w:r>
        <w:rPr>
          <w:sz w:val="24"/>
        </w:rPr>
        <w:t>Ainda,</w:t>
      </w:r>
      <w:r>
        <w:rPr>
          <w:spacing w:val="26"/>
          <w:sz w:val="24"/>
        </w:rPr>
        <w:t> </w:t>
      </w:r>
      <w:r>
        <w:rPr>
          <w:sz w:val="24"/>
        </w:rPr>
        <w:t>o</w:t>
      </w:r>
      <w:r>
        <w:rPr>
          <w:spacing w:val="26"/>
          <w:sz w:val="24"/>
        </w:rPr>
        <w:t> </w:t>
      </w:r>
      <w:r>
        <w:rPr>
          <w:sz w:val="24"/>
        </w:rPr>
        <w:t>Conselho</w:t>
      </w:r>
      <w:r>
        <w:rPr>
          <w:spacing w:val="26"/>
          <w:sz w:val="24"/>
        </w:rPr>
        <w:t> </w:t>
      </w:r>
      <w:r>
        <w:rPr>
          <w:sz w:val="24"/>
        </w:rPr>
        <w:t>recomenda</w:t>
      </w:r>
      <w:r>
        <w:rPr>
          <w:spacing w:val="26"/>
          <w:sz w:val="24"/>
        </w:rPr>
        <w:t> </w:t>
      </w:r>
      <w:r>
        <w:rPr>
          <w:sz w:val="24"/>
        </w:rPr>
        <w:t>que</w:t>
      </w:r>
      <w:r>
        <w:rPr>
          <w:spacing w:val="26"/>
          <w:sz w:val="24"/>
        </w:rPr>
        <w:t> </w:t>
      </w:r>
      <w:r>
        <w:rPr>
          <w:sz w:val="24"/>
        </w:rPr>
        <w:t>a</w:t>
      </w:r>
      <w:r>
        <w:rPr>
          <w:spacing w:val="26"/>
          <w:sz w:val="24"/>
        </w:rPr>
        <w:t> </w:t>
      </w:r>
      <w:r>
        <w:rPr>
          <w:sz w:val="24"/>
        </w:rPr>
        <w:t>Companhia</w:t>
      </w:r>
      <w:r>
        <w:rPr>
          <w:spacing w:val="26"/>
          <w:sz w:val="24"/>
        </w:rPr>
        <w:t> </w:t>
      </w:r>
      <w:r>
        <w:rPr>
          <w:sz w:val="24"/>
        </w:rPr>
        <w:t>proceda</w:t>
      </w:r>
      <w:r>
        <w:rPr>
          <w:spacing w:val="26"/>
          <w:sz w:val="24"/>
        </w:rPr>
        <w:t> </w:t>
      </w:r>
      <w:r>
        <w:rPr>
          <w:sz w:val="24"/>
        </w:rPr>
        <w:t>com</w:t>
      </w:r>
      <w:r>
        <w:rPr>
          <w:spacing w:val="26"/>
          <w:sz w:val="24"/>
        </w:rPr>
        <w:t> </w:t>
      </w:r>
      <w:r>
        <w:rPr>
          <w:sz w:val="24"/>
        </w:rPr>
        <w:t>o</w:t>
      </w:r>
      <w:r>
        <w:rPr>
          <w:spacing w:val="26"/>
          <w:sz w:val="24"/>
        </w:rPr>
        <w:t> </w:t>
      </w:r>
      <w:r>
        <w:rPr>
          <w:sz w:val="24"/>
        </w:rPr>
        <w:t>reconhecimento</w:t>
      </w:r>
      <w:r>
        <w:rPr>
          <w:spacing w:val="1"/>
          <w:sz w:val="24"/>
        </w:rPr>
        <w:t> </w:t>
      </w:r>
      <w:r>
        <w:rPr>
          <w:sz w:val="24"/>
        </w:rPr>
        <w:t>do imposto diferido na competência da receita, ou seja, no mês de Setembro de 2022. No tocante</w:t>
      </w:r>
      <w:r>
        <w:rPr>
          <w:spacing w:val="1"/>
          <w:sz w:val="24"/>
        </w:rPr>
        <w:t> </w:t>
      </w:r>
      <w:r>
        <w:rPr>
          <w:sz w:val="24"/>
        </w:rPr>
        <w:t>ao Relatório de Auditoria Externa do 3º Trimestre/2022, o Conselho solicita que conste no relatório</w:t>
      </w:r>
      <w:r>
        <w:rPr>
          <w:spacing w:val="-64"/>
          <w:sz w:val="24"/>
        </w:rPr>
        <w:t> </w:t>
      </w:r>
      <w:r>
        <w:rPr>
          <w:sz w:val="24"/>
        </w:rPr>
        <w:t>análise quanto à sugestão do Colegiado relativa à conta redutora do ativo diferido, conforme atas</w:t>
      </w:r>
      <w:r>
        <w:rPr>
          <w:spacing w:val="1"/>
          <w:sz w:val="24"/>
        </w:rPr>
        <w:t> </w:t>
      </w:r>
      <w:r>
        <w:rPr>
          <w:sz w:val="24"/>
        </w:rPr>
        <w:t>619ª e 620ª das Reuniões Ordinárias do Confis, bem como quanto à necessidade de lançamento</w:t>
      </w:r>
      <w:r>
        <w:rPr>
          <w:spacing w:val="1"/>
          <w:sz w:val="24"/>
        </w:rPr>
        <w:t> </w:t>
      </w:r>
      <w:r>
        <w:rPr>
          <w:sz w:val="24"/>
        </w:rPr>
        <w:t>da provisão no mesmo momento (Setembro/2022) em que foi lançado o ativo e nao somente no</w:t>
      </w:r>
      <w:r>
        <w:rPr>
          <w:spacing w:val="1"/>
          <w:sz w:val="24"/>
        </w:rPr>
        <w:t> </w:t>
      </w:r>
      <w:r>
        <w:rPr>
          <w:sz w:val="24"/>
        </w:rPr>
        <w:t>ano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competência,</w:t>
      </w:r>
      <w:r>
        <w:rPr>
          <w:spacing w:val="-2"/>
          <w:sz w:val="24"/>
        </w:rPr>
        <w:t> </w:t>
      </w:r>
      <w:r>
        <w:rPr>
          <w:sz w:val="24"/>
        </w:rPr>
        <w:t>conforme</w:t>
      </w:r>
      <w:r>
        <w:rPr>
          <w:spacing w:val="-1"/>
          <w:sz w:val="24"/>
        </w:rPr>
        <w:t> </w:t>
      </w:r>
      <w:r>
        <w:rPr>
          <w:sz w:val="24"/>
        </w:rPr>
        <w:t>explicado</w:t>
      </w:r>
      <w:r>
        <w:rPr>
          <w:spacing w:val="-2"/>
          <w:sz w:val="24"/>
        </w:rPr>
        <w:t> </w:t>
      </w:r>
      <w:r>
        <w:rPr>
          <w:sz w:val="24"/>
        </w:rPr>
        <w:t>pelo</w:t>
      </w:r>
      <w:r>
        <w:rPr>
          <w:spacing w:val="-1"/>
          <w:sz w:val="24"/>
        </w:rPr>
        <w:t> </w:t>
      </w:r>
      <w:r>
        <w:rPr>
          <w:sz w:val="24"/>
        </w:rPr>
        <w:t>auditor.</w:t>
      </w:r>
    </w:p>
    <w:p>
      <w:pPr>
        <w:pStyle w:val="BodyText"/>
        <w:spacing w:before="2"/>
        <w:rPr>
          <w:sz w:val="25"/>
        </w:rPr>
      </w:pPr>
    </w:p>
    <w:p>
      <w:pPr>
        <w:pStyle w:val="Heading1"/>
        <w:numPr>
          <w:ilvl w:val="1"/>
          <w:numId w:val="1"/>
        </w:numPr>
        <w:tabs>
          <w:tab w:pos="593" w:val="left" w:leader="none"/>
        </w:tabs>
        <w:spacing w:line="249" w:lineRule="auto" w:before="1" w:after="0"/>
        <w:ind w:left="110" w:right="139" w:firstLine="0"/>
        <w:jc w:val="left"/>
      </w:pPr>
      <w:r>
        <w:rPr/>
        <w:t>-</w:t>
      </w:r>
      <w:r>
        <w:rPr>
          <w:spacing w:val="65"/>
        </w:rPr>
        <w:t> </w:t>
      </w:r>
      <w:r>
        <w:rPr/>
        <w:t>Análise</w:t>
      </w:r>
      <w:r>
        <w:rPr>
          <w:spacing w:val="11"/>
        </w:rPr>
        <w:t> </w:t>
      </w:r>
      <w:r>
        <w:rPr/>
        <w:t>do</w:t>
      </w:r>
      <w:r>
        <w:rPr>
          <w:spacing w:val="10"/>
        </w:rPr>
        <w:t> </w:t>
      </w:r>
      <w:r>
        <w:rPr/>
        <w:t>Balancete</w:t>
      </w:r>
      <w:r>
        <w:rPr>
          <w:spacing w:val="10"/>
        </w:rPr>
        <w:t> </w:t>
      </w:r>
      <w:r>
        <w:rPr/>
        <w:t>e</w:t>
      </w:r>
      <w:r>
        <w:rPr>
          <w:spacing w:val="10"/>
        </w:rPr>
        <w:t> </w:t>
      </w:r>
      <w:r>
        <w:rPr/>
        <w:t>acompanhamento</w:t>
      </w:r>
      <w:r>
        <w:rPr>
          <w:spacing w:val="10"/>
        </w:rPr>
        <w:t> </w:t>
      </w:r>
      <w:r>
        <w:rPr/>
        <w:t>mensal</w:t>
      </w:r>
      <w:r>
        <w:rPr>
          <w:spacing w:val="11"/>
        </w:rPr>
        <w:t> </w:t>
      </w:r>
      <w:r>
        <w:rPr/>
        <w:t>dos</w:t>
      </w:r>
      <w:r>
        <w:rPr>
          <w:spacing w:val="10"/>
        </w:rPr>
        <w:t> </w:t>
      </w:r>
      <w:r>
        <w:rPr/>
        <w:t>resultados</w:t>
      </w:r>
      <w:r>
        <w:rPr>
          <w:spacing w:val="11"/>
        </w:rPr>
        <w:t> </w:t>
      </w:r>
      <w:r>
        <w:rPr/>
        <w:t>econômicos</w:t>
      </w:r>
      <w:r>
        <w:rPr>
          <w:spacing w:val="11"/>
        </w:rPr>
        <w:t> </w:t>
      </w:r>
      <w:r>
        <w:rPr/>
        <w:t>–</w:t>
      </w:r>
      <w:r>
        <w:rPr>
          <w:spacing w:val="-64"/>
        </w:rPr>
        <w:t> </w:t>
      </w:r>
      <w:r>
        <w:rPr/>
        <w:t>financeiros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novembro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2022</w:t>
      </w:r>
    </w:p>
    <w:p>
      <w:pPr>
        <w:pStyle w:val="ListParagraph"/>
        <w:numPr>
          <w:ilvl w:val="0"/>
          <w:numId w:val="2"/>
        </w:numPr>
        <w:tabs>
          <w:tab w:pos="277" w:val="left" w:leader="none"/>
        </w:tabs>
        <w:spacing w:line="249" w:lineRule="auto" w:before="2" w:after="0"/>
        <w:ind w:left="110" w:right="134" w:firstLine="0"/>
        <w:jc w:val="both"/>
        <w:rPr>
          <w:sz w:val="24"/>
        </w:rPr>
      </w:pPr>
      <w:r>
        <w:rPr>
          <w:sz w:val="24"/>
        </w:rPr>
        <w:t>O Conselho recebeu o Relatório de Análise das Contas do Balancete da Companhia Docas do</w:t>
      </w:r>
      <w:r>
        <w:rPr>
          <w:spacing w:val="1"/>
          <w:sz w:val="24"/>
        </w:rPr>
        <w:t> </w:t>
      </w:r>
      <w:r>
        <w:rPr>
          <w:sz w:val="24"/>
        </w:rPr>
        <w:t>Ceará, referente ao mês de novembro / 2022, apresentado pela Controller Auditoria e Assessoria</w:t>
      </w:r>
      <w:r>
        <w:rPr>
          <w:spacing w:val="1"/>
          <w:sz w:val="24"/>
        </w:rPr>
        <w:t> </w:t>
      </w:r>
      <w:r>
        <w:rPr>
          <w:sz w:val="24"/>
        </w:rPr>
        <w:t>Contábil S/S, que assessora este Colegiado. O Coordenador financeiro, Edgar Ribeiro, participou</w:t>
      </w:r>
      <w:r>
        <w:rPr>
          <w:spacing w:val="1"/>
          <w:sz w:val="24"/>
        </w:rPr>
        <w:t> </w:t>
      </w:r>
      <w:r>
        <w:rPr>
          <w:sz w:val="24"/>
        </w:rPr>
        <w:t>da reunião e apresentou o acompanhamento mensal dos resultados econômico – financeiro,</w:t>
      </w:r>
      <w:r>
        <w:rPr>
          <w:spacing w:val="1"/>
          <w:sz w:val="24"/>
        </w:rPr>
        <w:t> </w:t>
      </w:r>
      <w:r>
        <w:rPr>
          <w:sz w:val="24"/>
        </w:rPr>
        <w:t>referente às receitas e despesas da CDC do mês de novembro / 2022, esclarecendo as dúvidas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-2"/>
          <w:sz w:val="24"/>
        </w:rPr>
        <w:t> </w:t>
      </w:r>
      <w:r>
        <w:rPr>
          <w:sz w:val="24"/>
        </w:rPr>
        <w:t>conselheiros.</w:t>
      </w:r>
    </w:p>
    <w:p>
      <w:pPr>
        <w:spacing w:after="0" w:line="249" w:lineRule="auto"/>
        <w:jc w:val="both"/>
        <w:rPr>
          <w:sz w:val="24"/>
        </w:rPr>
        <w:sectPr>
          <w:footerReference w:type="default" r:id="rId5"/>
          <w:type w:val="continuous"/>
          <w:pgSz w:w="11900" w:h="16840"/>
          <w:pgMar w:footer="181" w:top="560" w:bottom="380" w:left="580" w:right="560"/>
          <w:pgNumType w:start="1"/>
        </w:sectPr>
      </w:pPr>
    </w:p>
    <w:p>
      <w:pPr>
        <w:pStyle w:val="Heading1"/>
        <w:numPr>
          <w:ilvl w:val="1"/>
          <w:numId w:val="1"/>
        </w:numPr>
        <w:tabs>
          <w:tab w:pos="510" w:val="left" w:leader="none"/>
        </w:tabs>
        <w:spacing w:line="240" w:lineRule="auto" w:before="69" w:after="0"/>
        <w:ind w:left="509" w:right="0" w:hanging="400"/>
        <w:jc w:val="left"/>
      </w:pPr>
      <w:r>
        <w:rPr/>
        <w:t>-</w:t>
      </w:r>
      <w:r>
        <w:rPr>
          <w:spacing w:val="-6"/>
        </w:rPr>
        <w:t> </w:t>
      </w:r>
      <w:r>
        <w:rPr/>
        <w:t>Demonstrativo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rendimento</w:t>
      </w:r>
      <w:r>
        <w:rPr>
          <w:spacing w:val="-6"/>
        </w:rPr>
        <w:t> </w:t>
      </w:r>
      <w:r>
        <w:rPr/>
        <w:t>das</w:t>
      </w:r>
      <w:r>
        <w:rPr>
          <w:spacing w:val="-6"/>
        </w:rPr>
        <w:t> </w:t>
      </w:r>
      <w:r>
        <w:rPr/>
        <w:t>aplicações</w:t>
      </w:r>
      <w:r>
        <w:rPr>
          <w:spacing w:val="-5"/>
        </w:rPr>
        <w:t> </w:t>
      </w:r>
      <w:r>
        <w:rPr/>
        <w:t>financeiras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dezembro</w:t>
      </w:r>
      <w:r>
        <w:rPr>
          <w:spacing w:val="-5"/>
        </w:rPr>
        <w:t> </w:t>
      </w:r>
      <w:r>
        <w:rPr/>
        <w:t>/</w:t>
      </w:r>
      <w:r>
        <w:rPr>
          <w:spacing w:val="-6"/>
        </w:rPr>
        <w:t> </w:t>
      </w:r>
      <w:r>
        <w:rPr/>
        <w:t>2022</w:t>
      </w:r>
    </w:p>
    <w:p>
      <w:pPr>
        <w:pStyle w:val="ListParagraph"/>
        <w:numPr>
          <w:ilvl w:val="0"/>
          <w:numId w:val="2"/>
        </w:numPr>
        <w:tabs>
          <w:tab w:pos="293" w:val="left" w:leader="none"/>
        </w:tabs>
        <w:spacing w:line="249" w:lineRule="auto" w:before="12" w:after="0"/>
        <w:ind w:left="110" w:right="131" w:firstLine="0"/>
        <w:jc w:val="both"/>
        <w:rPr>
          <w:sz w:val="24"/>
        </w:rPr>
      </w:pPr>
      <w:r>
        <w:rPr>
          <w:sz w:val="24"/>
        </w:rPr>
        <w:t>O Conselho recebeu o Demonstrativo de rendimento das aplicações financeiras – dezembro /</w:t>
      </w:r>
      <w:r>
        <w:rPr>
          <w:spacing w:val="1"/>
          <w:sz w:val="24"/>
        </w:rPr>
        <w:t> </w:t>
      </w:r>
      <w:r>
        <w:rPr>
          <w:sz w:val="24"/>
        </w:rPr>
        <w:t>2022.</w:t>
      </w:r>
    </w:p>
    <w:p>
      <w:pPr>
        <w:pStyle w:val="BodyText"/>
        <w:spacing w:before="2"/>
      </w:pPr>
    </w:p>
    <w:p>
      <w:pPr>
        <w:pStyle w:val="Heading1"/>
        <w:numPr>
          <w:ilvl w:val="1"/>
          <w:numId w:val="1"/>
        </w:numPr>
        <w:tabs>
          <w:tab w:pos="510" w:val="left" w:leader="none"/>
        </w:tabs>
        <w:spacing w:line="240" w:lineRule="auto" w:before="0" w:after="0"/>
        <w:ind w:left="509" w:right="0" w:hanging="400"/>
        <w:jc w:val="left"/>
      </w:pPr>
      <w:r>
        <w:rPr/>
        <w:t>-</w:t>
      </w:r>
      <w:r>
        <w:rPr>
          <w:spacing w:val="-4"/>
        </w:rPr>
        <w:t> </w:t>
      </w:r>
      <w:r>
        <w:rPr/>
        <w:t>Juros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Multas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novembro</w:t>
      </w:r>
      <w:r>
        <w:rPr>
          <w:spacing w:val="-3"/>
        </w:rPr>
        <w:t> </w:t>
      </w:r>
      <w:r>
        <w:rPr/>
        <w:t>/</w:t>
      </w:r>
      <w:r>
        <w:rPr>
          <w:spacing w:val="-4"/>
        </w:rPr>
        <w:t> </w:t>
      </w:r>
      <w:r>
        <w:rPr/>
        <w:t>2022</w:t>
      </w:r>
    </w:p>
    <w:p>
      <w:pPr>
        <w:pStyle w:val="ListParagraph"/>
        <w:numPr>
          <w:ilvl w:val="0"/>
          <w:numId w:val="2"/>
        </w:numPr>
        <w:tabs>
          <w:tab w:pos="268" w:val="left" w:leader="none"/>
        </w:tabs>
        <w:spacing w:line="249" w:lineRule="auto" w:before="12" w:after="0"/>
        <w:ind w:left="110" w:right="134" w:firstLine="0"/>
        <w:jc w:val="both"/>
        <w:rPr>
          <w:sz w:val="24"/>
        </w:rPr>
      </w:pPr>
      <w:r>
        <w:rPr>
          <w:sz w:val="24"/>
        </w:rPr>
        <w:t>O Conselho recebeu o relatório contendo o acompanhamento da apuração de juros e multas do</w:t>
      </w:r>
      <w:r>
        <w:rPr>
          <w:spacing w:val="1"/>
          <w:sz w:val="24"/>
        </w:rPr>
        <w:t> </w:t>
      </w:r>
      <w:r>
        <w:rPr>
          <w:sz w:val="24"/>
        </w:rPr>
        <w:t>mês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novembro</w:t>
      </w:r>
      <w:r>
        <w:rPr>
          <w:spacing w:val="-1"/>
          <w:sz w:val="24"/>
        </w:rPr>
        <w:t> </w:t>
      </w:r>
      <w:r>
        <w:rPr>
          <w:sz w:val="24"/>
        </w:rPr>
        <w:t>/</w:t>
      </w:r>
      <w:r>
        <w:rPr>
          <w:spacing w:val="-1"/>
          <w:sz w:val="24"/>
        </w:rPr>
        <w:t> </w:t>
      </w:r>
      <w:r>
        <w:rPr>
          <w:sz w:val="24"/>
        </w:rPr>
        <w:t>2022.</w:t>
      </w:r>
    </w:p>
    <w:p>
      <w:pPr>
        <w:pStyle w:val="BodyText"/>
        <w:spacing w:before="2"/>
      </w:pPr>
    </w:p>
    <w:p>
      <w:pPr>
        <w:pStyle w:val="Heading1"/>
        <w:numPr>
          <w:ilvl w:val="1"/>
          <w:numId w:val="1"/>
        </w:numPr>
        <w:tabs>
          <w:tab w:pos="510" w:val="left" w:leader="none"/>
        </w:tabs>
        <w:spacing w:line="240" w:lineRule="auto" w:before="0" w:after="0"/>
        <w:ind w:left="509" w:right="0" w:hanging="400"/>
        <w:jc w:val="left"/>
      </w:pPr>
      <w:r>
        <w:rPr/>
        <w:t>–</w:t>
      </w:r>
      <w:r>
        <w:rPr>
          <w:spacing w:val="-5"/>
        </w:rPr>
        <w:t> </w:t>
      </w:r>
      <w:r>
        <w:rPr/>
        <w:t>Certidões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Regularidade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janeiro</w:t>
      </w:r>
      <w:r>
        <w:rPr>
          <w:spacing w:val="-5"/>
        </w:rPr>
        <w:t> </w:t>
      </w:r>
      <w:r>
        <w:rPr/>
        <w:t>/</w:t>
      </w:r>
      <w:r>
        <w:rPr>
          <w:spacing w:val="-4"/>
        </w:rPr>
        <w:t> </w:t>
      </w:r>
      <w:r>
        <w:rPr/>
        <w:t>2023</w:t>
      </w:r>
    </w:p>
    <w:p>
      <w:pPr>
        <w:pStyle w:val="ListParagraph"/>
        <w:numPr>
          <w:ilvl w:val="0"/>
          <w:numId w:val="2"/>
        </w:numPr>
        <w:tabs>
          <w:tab w:pos="262" w:val="left" w:leader="none"/>
        </w:tabs>
        <w:spacing w:line="249" w:lineRule="auto" w:before="12" w:after="0"/>
        <w:ind w:left="110" w:right="136" w:firstLine="0"/>
        <w:jc w:val="both"/>
        <w:rPr>
          <w:sz w:val="24"/>
        </w:rPr>
      </w:pPr>
      <w:r>
        <w:rPr>
          <w:sz w:val="24"/>
        </w:rPr>
        <w:t>O Conselho recebeu as certidões municipais, estaduais e federais solicitadas, expedidas no mês</w:t>
      </w:r>
      <w:r>
        <w:rPr>
          <w:spacing w:val="-6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janeiro/2023.</w:t>
      </w:r>
    </w:p>
    <w:p>
      <w:pPr>
        <w:pStyle w:val="BodyText"/>
        <w:spacing w:before="3"/>
      </w:pPr>
    </w:p>
    <w:p>
      <w:pPr>
        <w:pStyle w:val="Heading1"/>
        <w:numPr>
          <w:ilvl w:val="1"/>
          <w:numId w:val="1"/>
        </w:numPr>
        <w:tabs>
          <w:tab w:pos="510" w:val="left" w:leader="none"/>
        </w:tabs>
        <w:spacing w:line="240" w:lineRule="auto" w:before="0" w:after="0"/>
        <w:ind w:left="509" w:right="0" w:hanging="400"/>
        <w:jc w:val="left"/>
      </w:pPr>
      <w:r>
        <w:rPr/>
        <w:t>-</w:t>
      </w:r>
      <w:r>
        <w:rPr>
          <w:spacing w:val="-5"/>
        </w:rPr>
        <w:t> </w:t>
      </w:r>
      <w:r>
        <w:rPr/>
        <w:t>NEFIL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Execução</w:t>
      </w:r>
      <w:r>
        <w:rPr>
          <w:spacing w:val="-4"/>
        </w:rPr>
        <w:t> </w:t>
      </w:r>
      <w:r>
        <w:rPr/>
        <w:t>Orçamentária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novembro</w:t>
      </w:r>
      <w:r>
        <w:rPr>
          <w:spacing w:val="-5"/>
        </w:rPr>
        <w:t> </w:t>
      </w:r>
      <w:r>
        <w:rPr/>
        <w:t>/</w:t>
      </w:r>
      <w:r>
        <w:rPr>
          <w:spacing w:val="-4"/>
        </w:rPr>
        <w:t> </w:t>
      </w:r>
      <w:r>
        <w:rPr/>
        <w:t>2022</w:t>
      </w:r>
    </w:p>
    <w:p>
      <w:pPr>
        <w:pStyle w:val="ListParagraph"/>
        <w:numPr>
          <w:ilvl w:val="0"/>
          <w:numId w:val="2"/>
        </w:numPr>
        <w:tabs>
          <w:tab w:pos="291" w:val="left" w:leader="none"/>
        </w:tabs>
        <w:spacing w:line="249" w:lineRule="auto" w:before="12" w:after="0"/>
        <w:ind w:left="110" w:right="146" w:firstLine="0"/>
        <w:jc w:val="both"/>
        <w:rPr>
          <w:sz w:val="24"/>
        </w:rPr>
      </w:pPr>
      <w:r>
        <w:rPr>
          <w:sz w:val="24"/>
        </w:rPr>
        <w:t>O Conselho recebeu o NEFIL e o relatório de Execução Orçamentária, referentes ao mês de</w:t>
      </w:r>
      <w:r>
        <w:rPr>
          <w:spacing w:val="1"/>
          <w:sz w:val="24"/>
        </w:rPr>
        <w:t> </w:t>
      </w:r>
      <w:r>
        <w:rPr>
          <w:sz w:val="24"/>
        </w:rPr>
        <w:t>novembro/2022.</w:t>
      </w:r>
    </w:p>
    <w:p>
      <w:pPr>
        <w:pStyle w:val="BodyText"/>
        <w:spacing w:before="2"/>
      </w:pPr>
    </w:p>
    <w:p>
      <w:pPr>
        <w:pStyle w:val="Heading1"/>
        <w:numPr>
          <w:ilvl w:val="1"/>
          <w:numId w:val="1"/>
        </w:numPr>
        <w:tabs>
          <w:tab w:pos="519" w:val="left" w:leader="none"/>
        </w:tabs>
        <w:spacing w:line="240" w:lineRule="auto" w:before="0" w:after="0"/>
        <w:ind w:left="518" w:right="0" w:hanging="409"/>
        <w:jc w:val="left"/>
      </w:pPr>
      <w:r>
        <w:rPr/>
        <w:t>–</w:t>
      </w:r>
      <w:r>
        <w:rPr>
          <w:spacing w:val="-5"/>
        </w:rPr>
        <w:t> </w:t>
      </w:r>
      <w:r>
        <w:rPr/>
        <w:t>Relatório</w:t>
      </w:r>
      <w:r>
        <w:rPr>
          <w:spacing w:val="-4"/>
        </w:rPr>
        <w:t> </w:t>
      </w:r>
      <w:r>
        <w:rPr/>
        <w:t>Gerencial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dezembro</w:t>
      </w:r>
      <w:r>
        <w:rPr>
          <w:spacing w:val="-5"/>
        </w:rPr>
        <w:t> </w:t>
      </w:r>
      <w:r>
        <w:rPr/>
        <w:t>/</w:t>
      </w:r>
      <w:r>
        <w:rPr>
          <w:spacing w:val="-4"/>
        </w:rPr>
        <w:t> </w:t>
      </w:r>
      <w:r>
        <w:rPr/>
        <w:t>2022</w:t>
      </w:r>
    </w:p>
    <w:p>
      <w:pPr>
        <w:pStyle w:val="ListParagraph"/>
        <w:numPr>
          <w:ilvl w:val="0"/>
          <w:numId w:val="2"/>
        </w:numPr>
        <w:tabs>
          <w:tab w:pos="292" w:val="left" w:leader="none"/>
        </w:tabs>
        <w:spacing w:line="249" w:lineRule="auto" w:before="12" w:after="0"/>
        <w:ind w:left="110" w:right="127" w:firstLine="0"/>
        <w:jc w:val="both"/>
        <w:rPr>
          <w:sz w:val="24"/>
        </w:rPr>
      </w:pPr>
      <w:r>
        <w:rPr>
          <w:sz w:val="24"/>
        </w:rPr>
        <w:t>O Diretor Comercial, Mário Jorge Cavalcanti, compareceu à reunião e apresentou o Relatório</w:t>
      </w:r>
      <w:r>
        <w:rPr>
          <w:spacing w:val="1"/>
          <w:sz w:val="24"/>
        </w:rPr>
        <w:t> </w:t>
      </w:r>
      <w:r>
        <w:rPr>
          <w:sz w:val="24"/>
        </w:rPr>
        <w:t>Gerencial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dezembro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2022.</w:t>
      </w:r>
    </w:p>
    <w:p>
      <w:pPr>
        <w:pStyle w:val="BodyText"/>
        <w:spacing w:before="2"/>
      </w:pPr>
    </w:p>
    <w:p>
      <w:pPr>
        <w:pStyle w:val="Heading1"/>
        <w:numPr>
          <w:ilvl w:val="1"/>
          <w:numId w:val="1"/>
        </w:numPr>
        <w:tabs>
          <w:tab w:pos="642" w:val="left" w:leader="none"/>
        </w:tabs>
        <w:spacing w:line="249" w:lineRule="auto" w:before="0" w:after="0"/>
        <w:ind w:left="110" w:right="142" w:firstLine="0"/>
        <w:jc w:val="left"/>
      </w:pPr>
      <w:r>
        <w:rPr/>
        <w:t>–</w:t>
      </w:r>
      <w:r>
        <w:rPr>
          <w:spacing w:val="9"/>
        </w:rPr>
        <w:t> </w:t>
      </w:r>
      <w:r>
        <w:rPr/>
        <w:t>Atas</w:t>
      </w:r>
      <w:r>
        <w:rPr>
          <w:spacing w:val="62"/>
        </w:rPr>
        <w:t> </w:t>
      </w:r>
      <w:r>
        <w:rPr/>
        <w:t>das</w:t>
      </w:r>
      <w:r>
        <w:rPr>
          <w:spacing w:val="61"/>
        </w:rPr>
        <w:t> </w:t>
      </w:r>
      <w:r>
        <w:rPr/>
        <w:t>2401ª</w:t>
      </w:r>
      <w:r>
        <w:rPr>
          <w:spacing w:val="61"/>
        </w:rPr>
        <w:t> </w:t>
      </w:r>
      <w:r>
        <w:rPr/>
        <w:t>a</w:t>
      </w:r>
      <w:r>
        <w:rPr>
          <w:spacing w:val="62"/>
        </w:rPr>
        <w:t> </w:t>
      </w:r>
      <w:r>
        <w:rPr/>
        <w:t>2404ª</w:t>
      </w:r>
      <w:r>
        <w:rPr>
          <w:spacing w:val="61"/>
        </w:rPr>
        <w:t> </w:t>
      </w:r>
      <w:r>
        <w:rPr/>
        <w:t>Reuniões</w:t>
      </w:r>
      <w:r>
        <w:rPr>
          <w:spacing w:val="62"/>
        </w:rPr>
        <w:t> </w:t>
      </w:r>
      <w:r>
        <w:rPr/>
        <w:t>Ordinárias</w:t>
      </w:r>
      <w:r>
        <w:rPr>
          <w:spacing w:val="61"/>
        </w:rPr>
        <w:t> </w:t>
      </w:r>
      <w:r>
        <w:rPr/>
        <w:t>da</w:t>
      </w:r>
      <w:r>
        <w:rPr>
          <w:spacing w:val="62"/>
        </w:rPr>
        <w:t> </w:t>
      </w:r>
      <w:r>
        <w:rPr/>
        <w:t>DIREXE</w:t>
      </w:r>
      <w:r>
        <w:rPr>
          <w:spacing w:val="61"/>
        </w:rPr>
        <w:t> </w:t>
      </w:r>
      <w:r>
        <w:rPr/>
        <w:t>e</w:t>
      </w:r>
      <w:r>
        <w:rPr>
          <w:spacing w:val="50"/>
        </w:rPr>
        <w:t> </w:t>
      </w:r>
      <w:r>
        <w:rPr/>
        <w:t>Autorizações</w:t>
      </w:r>
      <w:r>
        <w:rPr>
          <w:spacing w:val="62"/>
        </w:rPr>
        <w:t> </w:t>
      </w:r>
      <w:r>
        <w:rPr/>
        <w:t>DIRPRE</w:t>
      </w:r>
      <w:r>
        <w:rPr>
          <w:spacing w:val="-64"/>
        </w:rPr>
        <w:t> </w:t>
      </w:r>
      <w:r>
        <w:rPr/>
        <w:t>realizadas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dezembro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2022</w:t>
      </w:r>
    </w:p>
    <w:p>
      <w:pPr>
        <w:pStyle w:val="ListParagraph"/>
        <w:numPr>
          <w:ilvl w:val="0"/>
          <w:numId w:val="2"/>
        </w:numPr>
        <w:tabs>
          <w:tab w:pos="291" w:val="left" w:leader="none"/>
        </w:tabs>
        <w:spacing w:line="249" w:lineRule="auto" w:before="3" w:after="0"/>
        <w:ind w:left="110" w:right="134" w:firstLine="0"/>
        <w:jc w:val="both"/>
        <w:rPr>
          <w:sz w:val="24"/>
        </w:rPr>
      </w:pPr>
      <w:r>
        <w:rPr>
          <w:sz w:val="24"/>
        </w:rPr>
        <w:t>Os Conselheiros analisaram as atas das 2401ª a 2404ª Reuniões Ordinárias da DIREXE e as</w:t>
      </w:r>
      <w:r>
        <w:rPr>
          <w:spacing w:val="1"/>
          <w:sz w:val="24"/>
        </w:rPr>
        <w:t> </w:t>
      </w:r>
      <w:r>
        <w:rPr>
          <w:sz w:val="24"/>
        </w:rPr>
        <w:t>Autorizações</w:t>
      </w:r>
      <w:r>
        <w:rPr>
          <w:spacing w:val="-2"/>
          <w:sz w:val="24"/>
        </w:rPr>
        <w:t> </w:t>
      </w:r>
      <w:r>
        <w:rPr>
          <w:sz w:val="24"/>
        </w:rPr>
        <w:t>DIRPRE</w:t>
      </w:r>
      <w:r>
        <w:rPr>
          <w:spacing w:val="-2"/>
          <w:sz w:val="24"/>
        </w:rPr>
        <w:t> </w:t>
      </w:r>
      <w:r>
        <w:rPr>
          <w:sz w:val="24"/>
        </w:rPr>
        <w:t>nºs</w:t>
      </w:r>
      <w:r>
        <w:rPr>
          <w:spacing w:val="-2"/>
          <w:sz w:val="24"/>
        </w:rPr>
        <w:t> </w:t>
      </w:r>
      <w:r>
        <w:rPr>
          <w:sz w:val="24"/>
        </w:rPr>
        <w:t>131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138,</w:t>
      </w:r>
      <w:r>
        <w:rPr>
          <w:spacing w:val="-2"/>
          <w:sz w:val="24"/>
        </w:rPr>
        <w:t> </w:t>
      </w:r>
      <w:r>
        <w:rPr>
          <w:sz w:val="24"/>
        </w:rPr>
        <w:t>realizadas</w:t>
      </w:r>
      <w:r>
        <w:rPr>
          <w:spacing w:val="-1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dezembro/2022.</w:t>
      </w:r>
    </w:p>
    <w:p>
      <w:pPr>
        <w:pStyle w:val="BodyText"/>
        <w:spacing w:before="2"/>
      </w:pPr>
    </w:p>
    <w:p>
      <w:pPr>
        <w:pStyle w:val="Heading1"/>
        <w:numPr>
          <w:ilvl w:val="1"/>
          <w:numId w:val="1"/>
        </w:numPr>
        <w:tabs>
          <w:tab w:pos="510" w:val="left" w:leader="none"/>
        </w:tabs>
        <w:spacing w:line="240" w:lineRule="auto" w:before="0" w:after="0"/>
        <w:ind w:left="509" w:right="0" w:hanging="400"/>
        <w:jc w:val="left"/>
      </w:pPr>
      <w:r>
        <w:rPr/>
        <w:t>-</w:t>
      </w:r>
      <w:r>
        <w:rPr>
          <w:spacing w:val="-5"/>
        </w:rPr>
        <w:t> </w:t>
      </w:r>
      <w:r>
        <w:rPr/>
        <w:t>Atas</w:t>
      </w:r>
      <w:r>
        <w:rPr>
          <w:spacing w:val="-4"/>
        </w:rPr>
        <w:t> </w:t>
      </w:r>
      <w:r>
        <w:rPr/>
        <w:t>das</w:t>
      </w:r>
      <w:r>
        <w:rPr>
          <w:spacing w:val="-4"/>
        </w:rPr>
        <w:t> </w:t>
      </w:r>
      <w:r>
        <w:rPr/>
        <w:t>569ª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570ª</w:t>
      </w:r>
      <w:r>
        <w:rPr>
          <w:spacing w:val="-4"/>
        </w:rPr>
        <w:t> </w:t>
      </w:r>
      <w:r>
        <w:rPr/>
        <w:t>Reuniões</w:t>
      </w:r>
      <w:r>
        <w:rPr>
          <w:spacing w:val="-4"/>
        </w:rPr>
        <w:t> </w:t>
      </w:r>
      <w:r>
        <w:rPr/>
        <w:t>Ordinárias</w:t>
      </w:r>
      <w:r>
        <w:rPr>
          <w:spacing w:val="-4"/>
        </w:rPr>
        <w:t> </w:t>
      </w:r>
      <w:r>
        <w:rPr/>
        <w:t>do</w:t>
      </w:r>
      <w:r>
        <w:rPr>
          <w:spacing w:val="-5"/>
        </w:rPr>
        <w:t> </w:t>
      </w:r>
      <w:r>
        <w:rPr/>
        <w:t>CONSAD</w:t>
      </w:r>
    </w:p>
    <w:p>
      <w:pPr>
        <w:pStyle w:val="ListParagraph"/>
        <w:numPr>
          <w:ilvl w:val="0"/>
          <w:numId w:val="2"/>
        </w:numPr>
        <w:tabs>
          <w:tab w:pos="267" w:val="left" w:leader="none"/>
        </w:tabs>
        <w:spacing w:line="249" w:lineRule="auto" w:before="12" w:after="0"/>
        <w:ind w:left="110" w:right="128" w:firstLine="0"/>
        <w:jc w:val="both"/>
        <w:rPr>
          <w:sz w:val="24"/>
        </w:rPr>
      </w:pPr>
      <w:r>
        <w:rPr>
          <w:sz w:val="24"/>
        </w:rPr>
        <w:t>Em seguida, o Conselho analisou as Atas das 569ª e 570ª Reuniões Ordinárias do Conselho de</w:t>
      </w:r>
      <w:r>
        <w:rPr>
          <w:spacing w:val="1"/>
          <w:sz w:val="24"/>
        </w:rPr>
        <w:t> </w:t>
      </w:r>
      <w:r>
        <w:rPr>
          <w:sz w:val="24"/>
        </w:rPr>
        <w:t>Administração da CDC.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relação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item</w:t>
      </w:r>
      <w:r>
        <w:rPr>
          <w:spacing w:val="1"/>
          <w:sz w:val="24"/>
        </w:rPr>
        <w:t> </w:t>
      </w:r>
      <w:r>
        <w:rPr>
          <w:sz w:val="24"/>
        </w:rPr>
        <w:t>1.3</w:t>
      </w:r>
      <w:r>
        <w:rPr>
          <w:spacing w:val="1"/>
          <w:sz w:val="24"/>
        </w:rPr>
        <w:t> </w:t>
      </w:r>
      <w:r>
        <w:rPr>
          <w:sz w:val="24"/>
        </w:rPr>
        <w:t>(Ofício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358/2022),</w:t>
      </w:r>
      <w:r>
        <w:rPr>
          <w:spacing w:val="1"/>
          <w:sz w:val="24"/>
        </w:rPr>
        <w:t> </w:t>
      </w:r>
      <w:r>
        <w:rPr>
          <w:sz w:val="24"/>
        </w:rPr>
        <w:t>item</w:t>
      </w:r>
      <w:r>
        <w:rPr>
          <w:spacing w:val="1"/>
          <w:sz w:val="24"/>
        </w:rPr>
        <w:t> </w:t>
      </w:r>
      <w:r>
        <w:rPr>
          <w:sz w:val="24"/>
        </w:rPr>
        <w:t>1.9.</w:t>
      </w:r>
      <w:r>
        <w:rPr>
          <w:spacing w:val="1"/>
          <w:sz w:val="24"/>
        </w:rPr>
        <w:t> </w:t>
      </w:r>
      <w:r>
        <w:rPr>
          <w:sz w:val="24"/>
        </w:rPr>
        <w:t>(Denúncia</w:t>
      </w:r>
      <w:r>
        <w:rPr>
          <w:spacing w:val="1"/>
          <w:sz w:val="24"/>
        </w:rPr>
        <w:t> </w:t>
      </w:r>
      <w:r>
        <w:rPr>
          <w:sz w:val="24"/>
        </w:rPr>
        <w:t>Anônima) e item 3.1.2.2 (Relatório Processual – PE nº 019/2022) da Ata 569ª do Consad, o</w:t>
      </w:r>
      <w:r>
        <w:rPr>
          <w:spacing w:val="1"/>
          <w:sz w:val="24"/>
        </w:rPr>
        <w:t> </w:t>
      </w:r>
      <w:r>
        <w:rPr>
          <w:sz w:val="24"/>
        </w:rPr>
        <w:t>Conselho solicitou a apresentação do documento de envio das denúncias para a CGU, tendo a</w:t>
      </w:r>
      <w:r>
        <w:rPr>
          <w:spacing w:val="1"/>
          <w:sz w:val="24"/>
        </w:rPr>
        <w:t> </w:t>
      </w:r>
      <w:r>
        <w:rPr>
          <w:sz w:val="24"/>
        </w:rPr>
        <w:t>Ouvidoria e a Dirpre apresentado os documentos de comprovação. No tocante ao item 3.3 da Ata</w:t>
      </w:r>
      <w:r>
        <w:rPr>
          <w:spacing w:val="1"/>
          <w:sz w:val="24"/>
        </w:rPr>
        <w:t> </w:t>
      </w:r>
      <w:r>
        <w:rPr>
          <w:sz w:val="24"/>
        </w:rPr>
        <w:t>569ª</w:t>
      </w:r>
      <w:r>
        <w:rPr>
          <w:spacing w:val="14"/>
          <w:sz w:val="24"/>
        </w:rPr>
        <w:t> </w:t>
      </w:r>
      <w:r>
        <w:rPr>
          <w:sz w:val="24"/>
        </w:rPr>
        <w:t>do</w:t>
      </w:r>
      <w:r>
        <w:rPr>
          <w:spacing w:val="14"/>
          <w:sz w:val="24"/>
        </w:rPr>
        <w:t> </w:t>
      </w:r>
      <w:r>
        <w:rPr>
          <w:sz w:val="24"/>
        </w:rPr>
        <w:t>Consad,</w:t>
      </w:r>
      <w:r>
        <w:rPr>
          <w:spacing w:val="15"/>
          <w:sz w:val="24"/>
        </w:rPr>
        <w:t> </w:t>
      </w:r>
      <w:r>
        <w:rPr>
          <w:sz w:val="24"/>
        </w:rPr>
        <w:t>que</w:t>
      </w:r>
      <w:r>
        <w:rPr>
          <w:spacing w:val="14"/>
          <w:sz w:val="24"/>
        </w:rPr>
        <w:t> </w:t>
      </w:r>
      <w:r>
        <w:rPr>
          <w:sz w:val="24"/>
        </w:rPr>
        <w:t>trata</w:t>
      </w:r>
      <w:r>
        <w:rPr>
          <w:spacing w:val="15"/>
          <w:sz w:val="24"/>
        </w:rPr>
        <w:t> </w:t>
      </w:r>
      <w:r>
        <w:rPr>
          <w:sz w:val="24"/>
        </w:rPr>
        <w:t>do</w:t>
      </w:r>
      <w:r>
        <w:rPr>
          <w:spacing w:val="14"/>
          <w:sz w:val="24"/>
        </w:rPr>
        <w:t> </w:t>
      </w:r>
      <w:r>
        <w:rPr>
          <w:sz w:val="24"/>
        </w:rPr>
        <w:t>Relatório</w:t>
      </w:r>
      <w:r>
        <w:rPr>
          <w:spacing w:val="15"/>
          <w:sz w:val="24"/>
        </w:rPr>
        <w:t> </w:t>
      </w:r>
      <w:r>
        <w:rPr>
          <w:sz w:val="24"/>
        </w:rPr>
        <w:t>de</w:t>
      </w:r>
      <w:r>
        <w:rPr>
          <w:spacing w:val="14"/>
          <w:sz w:val="24"/>
        </w:rPr>
        <w:t> </w:t>
      </w:r>
      <w:r>
        <w:rPr>
          <w:sz w:val="24"/>
        </w:rPr>
        <w:t>Receitas</w:t>
      </w:r>
      <w:r>
        <w:rPr>
          <w:spacing w:val="15"/>
          <w:sz w:val="24"/>
        </w:rPr>
        <w:t> </w:t>
      </w:r>
      <w:r>
        <w:rPr>
          <w:sz w:val="24"/>
        </w:rPr>
        <w:t>e</w:t>
      </w:r>
      <w:r>
        <w:rPr>
          <w:spacing w:val="14"/>
          <w:sz w:val="24"/>
        </w:rPr>
        <w:t> </w:t>
      </w:r>
      <w:r>
        <w:rPr>
          <w:sz w:val="24"/>
        </w:rPr>
        <w:t>Despesas</w:t>
      </w:r>
      <w:r>
        <w:rPr>
          <w:spacing w:val="14"/>
          <w:sz w:val="24"/>
        </w:rPr>
        <w:t> </w:t>
      </w:r>
      <w:r>
        <w:rPr>
          <w:sz w:val="24"/>
        </w:rPr>
        <w:t>referente</w:t>
      </w:r>
      <w:r>
        <w:rPr>
          <w:spacing w:val="15"/>
          <w:sz w:val="24"/>
        </w:rPr>
        <w:t> </w:t>
      </w:r>
      <w:r>
        <w:rPr>
          <w:sz w:val="24"/>
        </w:rPr>
        <w:t>ao</w:t>
      </w:r>
      <w:r>
        <w:rPr>
          <w:spacing w:val="14"/>
          <w:sz w:val="24"/>
        </w:rPr>
        <w:t> </w:t>
      </w:r>
      <w:r>
        <w:rPr>
          <w:sz w:val="24"/>
        </w:rPr>
        <w:t>precatório</w:t>
      </w:r>
      <w:r>
        <w:rPr>
          <w:spacing w:val="15"/>
          <w:sz w:val="24"/>
        </w:rPr>
        <w:t> </w:t>
      </w:r>
      <w:r>
        <w:rPr>
          <w:sz w:val="24"/>
        </w:rPr>
        <w:t>da</w:t>
      </w:r>
      <w:r>
        <w:rPr>
          <w:spacing w:val="14"/>
          <w:sz w:val="24"/>
        </w:rPr>
        <w:t> </w:t>
      </w:r>
      <w:r>
        <w:rPr>
          <w:sz w:val="24"/>
        </w:rPr>
        <w:t>ação</w:t>
      </w:r>
      <w:r>
        <w:rPr>
          <w:spacing w:val="-64"/>
          <w:sz w:val="24"/>
        </w:rPr>
        <w:t> </w:t>
      </w:r>
      <w:r>
        <w:rPr>
          <w:sz w:val="24"/>
        </w:rPr>
        <w:t>de imunidade tributária de ISS, o Conselho solicitou os esclarecimentos que foram apresentados</w:t>
      </w:r>
      <w:r>
        <w:rPr>
          <w:spacing w:val="1"/>
          <w:sz w:val="24"/>
        </w:rPr>
        <w:t> </w:t>
      </w:r>
      <w:r>
        <w:rPr>
          <w:sz w:val="24"/>
        </w:rPr>
        <w:t>pelo Tesouro Nacional, conforme citado no referido item, tendo a Coordenadoria Financeira da</w:t>
      </w:r>
      <w:r>
        <w:rPr>
          <w:spacing w:val="1"/>
          <w:sz w:val="24"/>
        </w:rPr>
        <w:t> </w:t>
      </w:r>
      <w:r>
        <w:rPr>
          <w:sz w:val="24"/>
        </w:rPr>
        <w:t>CDC</w:t>
      </w:r>
      <w:r>
        <w:rPr>
          <w:spacing w:val="38"/>
          <w:sz w:val="24"/>
        </w:rPr>
        <w:t> </w:t>
      </w:r>
      <w:r>
        <w:rPr>
          <w:sz w:val="24"/>
        </w:rPr>
        <w:t>informado</w:t>
      </w:r>
      <w:r>
        <w:rPr>
          <w:spacing w:val="38"/>
          <w:sz w:val="24"/>
        </w:rPr>
        <w:t> </w:t>
      </w:r>
      <w:r>
        <w:rPr>
          <w:sz w:val="24"/>
        </w:rPr>
        <w:t>que</w:t>
      </w:r>
      <w:r>
        <w:rPr>
          <w:spacing w:val="39"/>
          <w:sz w:val="24"/>
        </w:rPr>
        <w:t> </w:t>
      </w:r>
      <w:r>
        <w:rPr>
          <w:sz w:val="24"/>
        </w:rPr>
        <w:t>a</w:t>
      </w:r>
      <w:r>
        <w:rPr>
          <w:spacing w:val="39"/>
          <w:sz w:val="24"/>
        </w:rPr>
        <w:t> </w:t>
      </w:r>
      <w:r>
        <w:rPr>
          <w:sz w:val="24"/>
        </w:rPr>
        <w:t>referido</w:t>
      </w:r>
      <w:r>
        <w:rPr>
          <w:spacing w:val="40"/>
          <w:sz w:val="24"/>
        </w:rPr>
        <w:t> </w:t>
      </w:r>
      <w:r>
        <w:rPr>
          <w:sz w:val="24"/>
        </w:rPr>
        <w:t>consulta</w:t>
      </w:r>
      <w:r>
        <w:rPr>
          <w:spacing w:val="39"/>
          <w:sz w:val="24"/>
        </w:rPr>
        <w:t> </w:t>
      </w:r>
      <w:r>
        <w:rPr>
          <w:sz w:val="24"/>
        </w:rPr>
        <w:t>foi</w:t>
      </w:r>
      <w:r>
        <w:rPr>
          <w:spacing w:val="40"/>
          <w:sz w:val="24"/>
        </w:rPr>
        <w:t> </w:t>
      </w:r>
      <w:r>
        <w:rPr>
          <w:sz w:val="24"/>
        </w:rPr>
        <w:t>informal.</w:t>
      </w:r>
      <w:r>
        <w:rPr>
          <w:spacing w:val="26"/>
          <w:sz w:val="24"/>
        </w:rPr>
        <w:t> </w:t>
      </w:r>
      <w:r>
        <w:rPr>
          <w:sz w:val="24"/>
        </w:rPr>
        <w:t>Ainda</w:t>
      </w:r>
      <w:r>
        <w:rPr>
          <w:spacing w:val="41"/>
          <w:sz w:val="24"/>
        </w:rPr>
        <w:t> </w:t>
      </w:r>
      <w:r>
        <w:rPr>
          <w:sz w:val="24"/>
        </w:rPr>
        <w:t>na</w:t>
      </w:r>
      <w:r>
        <w:rPr>
          <w:spacing w:val="42"/>
          <w:sz w:val="24"/>
        </w:rPr>
        <w:t> </w:t>
      </w:r>
      <w:r>
        <w:rPr>
          <w:sz w:val="24"/>
        </w:rPr>
        <w:t>análise</w:t>
      </w:r>
      <w:r>
        <w:rPr>
          <w:spacing w:val="41"/>
          <w:sz w:val="24"/>
        </w:rPr>
        <w:t> </w:t>
      </w:r>
      <w:r>
        <w:rPr>
          <w:sz w:val="24"/>
        </w:rPr>
        <w:t>da</w:t>
      </w:r>
      <w:r>
        <w:rPr>
          <w:spacing w:val="30"/>
          <w:sz w:val="24"/>
        </w:rPr>
        <w:t> </w:t>
      </w:r>
      <w:r>
        <w:rPr>
          <w:sz w:val="24"/>
        </w:rPr>
        <w:t>Ata</w:t>
      </w:r>
      <w:r>
        <w:rPr>
          <w:spacing w:val="42"/>
          <w:sz w:val="24"/>
        </w:rPr>
        <w:t> </w:t>
      </w:r>
      <w:r>
        <w:rPr>
          <w:sz w:val="24"/>
        </w:rPr>
        <w:t>569ª,</w:t>
      </w:r>
      <w:r>
        <w:rPr>
          <w:spacing w:val="41"/>
          <w:sz w:val="24"/>
        </w:rPr>
        <w:t> </w:t>
      </w:r>
      <w:r>
        <w:rPr>
          <w:sz w:val="24"/>
        </w:rPr>
        <w:t>no</w:t>
      </w:r>
      <w:r>
        <w:rPr>
          <w:spacing w:val="41"/>
          <w:sz w:val="24"/>
        </w:rPr>
        <w:t> </w:t>
      </w:r>
      <w:r>
        <w:rPr>
          <w:sz w:val="24"/>
        </w:rPr>
        <w:t>que</w:t>
      </w:r>
      <w:r>
        <w:rPr>
          <w:spacing w:val="42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refere ao item 3.1.1.5, que trata do derrocamento do Berço 103, o Conselho solicita informar se o</w:t>
      </w:r>
      <w:r>
        <w:rPr>
          <w:spacing w:val="1"/>
          <w:sz w:val="24"/>
        </w:rPr>
        <w:t> </w:t>
      </w:r>
      <w:r>
        <w:rPr>
          <w:sz w:val="24"/>
        </w:rPr>
        <w:t>Relatório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batimetria</w:t>
      </w:r>
      <w:r>
        <w:rPr>
          <w:spacing w:val="-2"/>
          <w:sz w:val="24"/>
        </w:rPr>
        <w:t> </w:t>
      </w:r>
      <w:r>
        <w:rPr>
          <w:sz w:val="24"/>
        </w:rPr>
        <w:t>foi</w:t>
      </w:r>
      <w:r>
        <w:rPr>
          <w:spacing w:val="-3"/>
          <w:sz w:val="24"/>
        </w:rPr>
        <w:t> </w:t>
      </w:r>
      <w:r>
        <w:rPr>
          <w:sz w:val="24"/>
        </w:rPr>
        <w:t>finalizado,</w:t>
      </w:r>
      <w:r>
        <w:rPr>
          <w:spacing w:val="-2"/>
          <w:sz w:val="24"/>
        </w:rPr>
        <w:t> </w:t>
      </w:r>
      <w:r>
        <w:rPr>
          <w:sz w:val="24"/>
        </w:rPr>
        <w:t>bem</w:t>
      </w:r>
      <w:r>
        <w:rPr>
          <w:spacing w:val="-2"/>
          <w:sz w:val="24"/>
        </w:rPr>
        <w:t> </w:t>
      </w:r>
      <w:r>
        <w:rPr>
          <w:sz w:val="24"/>
        </w:rPr>
        <w:t>como</w:t>
      </w:r>
      <w:r>
        <w:rPr>
          <w:spacing w:val="-3"/>
          <w:sz w:val="24"/>
        </w:rPr>
        <w:t> </w:t>
      </w:r>
      <w:r>
        <w:rPr>
          <w:sz w:val="24"/>
        </w:rPr>
        <w:t>informar</w:t>
      </w:r>
      <w:r>
        <w:rPr>
          <w:spacing w:val="-2"/>
          <w:sz w:val="24"/>
        </w:rPr>
        <w:t> </w:t>
      </w:r>
      <w:r>
        <w:rPr>
          <w:sz w:val="24"/>
        </w:rPr>
        <w:t>como</w:t>
      </w:r>
      <w:r>
        <w:rPr>
          <w:spacing w:val="-2"/>
          <w:sz w:val="24"/>
        </w:rPr>
        <w:t> </w:t>
      </w:r>
      <w:r>
        <w:rPr>
          <w:sz w:val="24"/>
        </w:rPr>
        <w:t>está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batimetria.</w:t>
      </w:r>
    </w:p>
    <w:p>
      <w:pPr>
        <w:pStyle w:val="BodyText"/>
        <w:rPr>
          <w:sz w:val="25"/>
        </w:rPr>
      </w:pPr>
    </w:p>
    <w:p>
      <w:pPr>
        <w:pStyle w:val="Heading1"/>
        <w:numPr>
          <w:ilvl w:val="1"/>
          <w:numId w:val="1"/>
        </w:numPr>
        <w:tabs>
          <w:tab w:pos="644" w:val="left" w:leader="none"/>
        </w:tabs>
        <w:spacing w:line="240" w:lineRule="auto" w:before="0" w:after="0"/>
        <w:ind w:left="643" w:right="0" w:hanging="534"/>
        <w:jc w:val="left"/>
      </w:pPr>
      <w:r>
        <w:rPr/>
        <w:t>–</w:t>
      </w:r>
      <w:r>
        <w:rPr>
          <w:spacing w:val="-4"/>
        </w:rPr>
        <w:t> </w:t>
      </w:r>
      <w:r>
        <w:rPr/>
        <w:t>Atas</w:t>
      </w:r>
      <w:r>
        <w:rPr>
          <w:spacing w:val="-4"/>
        </w:rPr>
        <w:t> </w:t>
      </w:r>
      <w:r>
        <w:rPr/>
        <w:t>das</w:t>
      </w:r>
      <w:r>
        <w:rPr>
          <w:spacing w:val="-4"/>
        </w:rPr>
        <w:t> </w:t>
      </w:r>
      <w:r>
        <w:rPr/>
        <w:t>87ª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89ª</w:t>
      </w:r>
      <w:r>
        <w:rPr>
          <w:spacing w:val="-4"/>
        </w:rPr>
        <w:t> </w:t>
      </w:r>
      <w:r>
        <w:rPr/>
        <w:t>Reuniões</w:t>
      </w:r>
      <w:r>
        <w:rPr>
          <w:spacing w:val="-4"/>
        </w:rPr>
        <w:t> </w:t>
      </w:r>
      <w:r>
        <w:rPr/>
        <w:t>Ordinárias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COAUD</w:t>
      </w:r>
    </w:p>
    <w:p>
      <w:pPr>
        <w:pStyle w:val="ListParagraph"/>
        <w:numPr>
          <w:ilvl w:val="0"/>
          <w:numId w:val="2"/>
        </w:numPr>
        <w:tabs>
          <w:tab w:pos="305" w:val="left" w:leader="none"/>
        </w:tabs>
        <w:spacing w:line="249" w:lineRule="auto" w:before="12" w:after="0"/>
        <w:ind w:left="110" w:right="146" w:firstLine="0"/>
        <w:jc w:val="both"/>
        <w:rPr>
          <w:sz w:val="24"/>
        </w:rPr>
      </w:pPr>
      <w:r>
        <w:rPr>
          <w:spacing w:val="-1"/>
          <w:sz w:val="24"/>
        </w:rPr>
        <w:t>O Conselho recebeu as A tas das 87ª e 89ª Reuniões Ordinárias do </w:t>
      </w:r>
      <w:r>
        <w:rPr>
          <w:sz w:val="24"/>
        </w:rPr>
        <w:t>Comitê de Auditoria –</w:t>
      </w:r>
      <w:r>
        <w:rPr>
          <w:spacing w:val="1"/>
          <w:sz w:val="24"/>
        </w:rPr>
        <w:t> </w:t>
      </w:r>
      <w:r>
        <w:rPr>
          <w:sz w:val="24"/>
        </w:rPr>
        <w:t>COAUD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CDC.</w:t>
      </w:r>
    </w:p>
    <w:p>
      <w:pPr>
        <w:pStyle w:val="BodyText"/>
        <w:spacing w:before="2"/>
      </w:pPr>
    </w:p>
    <w:p>
      <w:pPr>
        <w:pStyle w:val="Heading1"/>
        <w:numPr>
          <w:ilvl w:val="1"/>
          <w:numId w:val="1"/>
        </w:numPr>
        <w:tabs>
          <w:tab w:pos="644" w:val="left" w:leader="none"/>
        </w:tabs>
        <w:spacing w:line="240" w:lineRule="auto" w:before="1" w:after="0"/>
        <w:ind w:left="643" w:right="0" w:hanging="534"/>
        <w:jc w:val="left"/>
      </w:pPr>
      <w:r>
        <w:rPr/>
        <w:t>-</w:t>
      </w:r>
      <w:r>
        <w:rPr>
          <w:spacing w:val="-4"/>
        </w:rPr>
        <w:t> </w:t>
      </w:r>
      <w:r>
        <w:rPr/>
        <w:t>Ata</w:t>
      </w:r>
      <w:r>
        <w:rPr>
          <w:spacing w:val="-3"/>
        </w:rPr>
        <w:t> </w:t>
      </w:r>
      <w:r>
        <w:rPr/>
        <w:t>da</w:t>
      </w:r>
      <w:r>
        <w:rPr>
          <w:spacing w:val="-4"/>
        </w:rPr>
        <w:t> </w:t>
      </w:r>
      <w:r>
        <w:rPr/>
        <w:t>4ª</w:t>
      </w:r>
      <w:r>
        <w:rPr>
          <w:spacing w:val="-3"/>
        </w:rPr>
        <w:t> </w:t>
      </w:r>
      <w:r>
        <w:rPr/>
        <w:t>Reunião</w:t>
      </w:r>
      <w:r>
        <w:rPr>
          <w:spacing w:val="-3"/>
        </w:rPr>
        <w:t> </w:t>
      </w:r>
      <w:r>
        <w:rPr/>
        <w:t>Ordinária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CAP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2022</w:t>
      </w:r>
    </w:p>
    <w:p>
      <w:pPr>
        <w:pStyle w:val="ListParagraph"/>
        <w:numPr>
          <w:ilvl w:val="0"/>
          <w:numId w:val="2"/>
        </w:numPr>
        <w:tabs>
          <w:tab w:pos="257" w:val="left" w:leader="none"/>
        </w:tabs>
        <w:spacing w:line="240" w:lineRule="auto" w:before="12" w:after="0"/>
        <w:ind w:left="256" w:right="0" w:hanging="147"/>
        <w:jc w:val="both"/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Conselho</w:t>
      </w:r>
      <w:r>
        <w:rPr>
          <w:spacing w:val="-5"/>
          <w:sz w:val="24"/>
        </w:rPr>
        <w:t> </w:t>
      </w:r>
      <w:r>
        <w:rPr>
          <w:sz w:val="24"/>
        </w:rPr>
        <w:t>analisou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Ata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4ª</w:t>
      </w:r>
      <w:r>
        <w:rPr>
          <w:spacing w:val="-5"/>
          <w:sz w:val="24"/>
        </w:rPr>
        <w:t> </w:t>
      </w:r>
      <w:r>
        <w:rPr>
          <w:sz w:val="24"/>
        </w:rPr>
        <w:t>Reunião</w:t>
      </w:r>
      <w:r>
        <w:rPr>
          <w:spacing w:val="-5"/>
          <w:sz w:val="24"/>
        </w:rPr>
        <w:t> </w:t>
      </w:r>
      <w:r>
        <w:rPr>
          <w:sz w:val="24"/>
        </w:rPr>
        <w:t>Ordinária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CAP,</w:t>
      </w:r>
      <w:r>
        <w:rPr>
          <w:spacing w:val="-5"/>
          <w:sz w:val="24"/>
        </w:rPr>
        <w:t> </w:t>
      </w:r>
      <w:r>
        <w:rPr>
          <w:sz w:val="24"/>
        </w:rPr>
        <w:t>realizada</w:t>
      </w:r>
      <w:r>
        <w:rPr>
          <w:spacing w:val="-4"/>
          <w:sz w:val="24"/>
        </w:rPr>
        <w:t> </w:t>
      </w:r>
      <w:r>
        <w:rPr>
          <w:sz w:val="24"/>
        </w:rPr>
        <w:t>em</w:t>
      </w:r>
      <w:r>
        <w:rPr>
          <w:spacing w:val="-5"/>
          <w:sz w:val="24"/>
        </w:rPr>
        <w:t> </w:t>
      </w:r>
      <w:r>
        <w:rPr>
          <w:sz w:val="24"/>
        </w:rPr>
        <w:t>04/11/2022.</w:t>
      </w:r>
    </w:p>
    <w:p>
      <w:pPr>
        <w:pStyle w:val="BodyText"/>
        <w:rPr>
          <w:sz w:val="25"/>
        </w:rPr>
      </w:pPr>
    </w:p>
    <w:p>
      <w:pPr>
        <w:pStyle w:val="Heading1"/>
        <w:numPr>
          <w:ilvl w:val="1"/>
          <w:numId w:val="1"/>
        </w:numPr>
        <w:tabs>
          <w:tab w:pos="644" w:val="left" w:leader="none"/>
        </w:tabs>
        <w:spacing w:line="240" w:lineRule="auto" w:before="0" w:after="0"/>
        <w:ind w:left="643" w:right="0" w:hanging="534"/>
        <w:jc w:val="left"/>
      </w:pPr>
      <w:r>
        <w:rPr/>
        <w:t>–</w:t>
      </w:r>
      <w:r>
        <w:rPr>
          <w:spacing w:val="-6"/>
        </w:rPr>
        <w:t> </w:t>
      </w:r>
      <w:r>
        <w:rPr/>
        <w:t>Pendências</w:t>
      </w:r>
    </w:p>
    <w:p>
      <w:pPr>
        <w:pStyle w:val="BodyText"/>
        <w:spacing w:before="1"/>
        <w:rPr>
          <w:rFonts w:ascii="Arial"/>
          <w:b/>
          <w:sz w:val="25"/>
        </w:rPr>
      </w:pPr>
    </w:p>
    <w:p>
      <w:pPr>
        <w:pStyle w:val="ListParagraph"/>
        <w:numPr>
          <w:ilvl w:val="0"/>
          <w:numId w:val="3"/>
        </w:numPr>
        <w:tabs>
          <w:tab w:pos="244" w:val="left" w:leader="none"/>
        </w:tabs>
        <w:spacing w:line="249" w:lineRule="auto" w:before="0" w:after="0"/>
        <w:ind w:left="110" w:right="130" w:firstLine="0"/>
        <w:jc w:val="both"/>
        <w:rPr>
          <w:rFonts w:ascii="Arial" w:hAnsi="Arial"/>
          <w:sz w:val="21"/>
        </w:rPr>
      </w:pPr>
      <w:r>
        <w:rPr>
          <w:rFonts w:ascii="Arial" w:hAnsi="Arial"/>
          <w:b/>
          <w:sz w:val="21"/>
          <w:u w:val="single"/>
        </w:rPr>
        <w:t>Atas das 561ª e 562ª Reuniões Ordinárias do CONSAD – Visita Técnica -</w:t>
      </w:r>
      <w:r>
        <w:rPr>
          <w:rFonts w:ascii="Arial" w:hAnsi="Arial"/>
          <w:b/>
          <w:sz w:val="21"/>
        </w:rPr>
        <w:t> </w:t>
      </w:r>
      <w:r>
        <w:rPr>
          <w:sz w:val="24"/>
        </w:rPr>
        <w:t>O CONSAD, por meio do</w:t>
      </w:r>
      <w:r>
        <w:rPr>
          <w:spacing w:val="1"/>
          <w:sz w:val="24"/>
        </w:rPr>
        <w:t> </w:t>
      </w:r>
      <w:r>
        <w:rPr>
          <w:sz w:val="24"/>
        </w:rPr>
        <w:t>Comunicado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5/2023/CONSAD-CDC,</w:t>
      </w:r>
      <w:r>
        <w:rPr>
          <w:spacing w:val="1"/>
          <w:sz w:val="24"/>
        </w:rPr>
        <w:t> </w:t>
      </w:r>
      <w:r>
        <w:rPr>
          <w:sz w:val="24"/>
        </w:rPr>
        <w:t>informou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recomendações/pendências</w:t>
      </w:r>
      <w:r>
        <w:rPr>
          <w:spacing w:val="1"/>
          <w:sz w:val="24"/>
        </w:rPr>
        <w:t> </w:t>
      </w:r>
      <w:r>
        <w:rPr>
          <w:sz w:val="24"/>
        </w:rPr>
        <w:t>encaminhadas serão submetidas para análise do Conselho de Administração em sua próxima</w:t>
      </w:r>
      <w:r>
        <w:rPr>
          <w:spacing w:val="1"/>
          <w:sz w:val="24"/>
        </w:rPr>
        <w:t> </w:t>
      </w:r>
      <w:r>
        <w:rPr>
          <w:sz w:val="24"/>
        </w:rPr>
        <w:t>reunião,</w:t>
      </w:r>
      <w:r>
        <w:rPr>
          <w:spacing w:val="1"/>
          <w:sz w:val="24"/>
        </w:rPr>
        <w:t> </w:t>
      </w:r>
      <w:r>
        <w:rPr>
          <w:sz w:val="24"/>
        </w:rPr>
        <w:t>prevista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ocorrer</w:t>
      </w:r>
      <w:r>
        <w:rPr>
          <w:spacing w:val="1"/>
          <w:sz w:val="24"/>
        </w:rPr>
        <w:t> </w:t>
      </w:r>
      <w:r>
        <w:rPr>
          <w:sz w:val="24"/>
        </w:rPr>
        <w:t>dia</w:t>
      </w:r>
      <w:r>
        <w:rPr>
          <w:spacing w:val="1"/>
          <w:sz w:val="24"/>
        </w:rPr>
        <w:t> </w:t>
      </w:r>
      <w:r>
        <w:rPr>
          <w:sz w:val="24"/>
        </w:rPr>
        <w:t>30/01/2023.</w:t>
      </w:r>
      <w:r>
        <w:rPr>
          <w:spacing w:val="1"/>
          <w:sz w:val="24"/>
        </w:rPr>
        <w:t> </w:t>
      </w:r>
      <w:r>
        <w:rPr>
          <w:sz w:val="24"/>
        </w:rPr>
        <w:t>Desta</w:t>
      </w:r>
      <w:r>
        <w:rPr>
          <w:spacing w:val="1"/>
          <w:sz w:val="24"/>
        </w:rPr>
        <w:t> </w:t>
      </w:r>
      <w:r>
        <w:rPr>
          <w:sz w:val="24"/>
        </w:rPr>
        <w:t>forma,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encaminhada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respostas/manifestações</w:t>
      </w:r>
      <w:r>
        <w:rPr>
          <w:spacing w:val="-4"/>
          <w:sz w:val="24"/>
        </w:rPr>
        <w:t> </w:t>
      </w:r>
      <w:r>
        <w:rPr>
          <w:sz w:val="24"/>
        </w:rPr>
        <w:t>tão</w:t>
      </w:r>
      <w:r>
        <w:rPr>
          <w:spacing w:val="-3"/>
          <w:sz w:val="24"/>
        </w:rPr>
        <w:t> </w:t>
      </w:r>
      <w:r>
        <w:rPr>
          <w:sz w:val="24"/>
        </w:rPr>
        <w:t>logo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Consad</w:t>
      </w:r>
      <w:r>
        <w:rPr>
          <w:spacing w:val="-4"/>
          <w:sz w:val="24"/>
        </w:rPr>
        <w:t> </w:t>
      </w:r>
      <w:r>
        <w:rPr>
          <w:sz w:val="24"/>
        </w:rPr>
        <w:t>apresente</w:t>
      </w:r>
      <w:r>
        <w:rPr>
          <w:spacing w:val="-3"/>
          <w:sz w:val="24"/>
        </w:rPr>
        <w:t> </w:t>
      </w:r>
      <w:r>
        <w:rPr>
          <w:sz w:val="24"/>
        </w:rPr>
        <w:t>suas</w:t>
      </w:r>
      <w:r>
        <w:rPr>
          <w:spacing w:val="-3"/>
          <w:sz w:val="24"/>
        </w:rPr>
        <w:t> </w:t>
      </w:r>
      <w:r>
        <w:rPr>
          <w:sz w:val="24"/>
        </w:rPr>
        <w:t>considerações</w:t>
      </w:r>
      <w:r>
        <w:rPr>
          <w:spacing w:val="-4"/>
          <w:sz w:val="24"/>
        </w:rPr>
        <w:t> </w:t>
      </w:r>
      <w:r>
        <w:rPr>
          <w:sz w:val="24"/>
        </w:rPr>
        <w:t>sobre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assunto.</w:t>
      </w:r>
    </w:p>
    <w:p>
      <w:pPr>
        <w:pStyle w:val="BodyText"/>
        <w:spacing w:before="5"/>
        <w:ind w:left="110"/>
        <w:jc w:val="both"/>
      </w:pPr>
      <w:r>
        <w:rPr/>
        <w:t>Quanto</w:t>
      </w:r>
      <w:r>
        <w:rPr>
          <w:spacing w:val="-4"/>
        </w:rPr>
        <w:t> </w:t>
      </w:r>
      <w:r>
        <w:rPr/>
        <w:t>ao</w:t>
      </w:r>
      <w:r>
        <w:rPr>
          <w:spacing w:val="-4"/>
        </w:rPr>
        <w:t> </w:t>
      </w:r>
      <w:r>
        <w:rPr/>
        <w:t>item</w:t>
      </w:r>
      <w:r>
        <w:rPr>
          <w:spacing w:val="-3"/>
        </w:rPr>
        <w:t> </w:t>
      </w:r>
      <w:r>
        <w:rPr/>
        <w:t>1.7</w:t>
      </w:r>
      <w:r>
        <w:rPr>
          <w:spacing w:val="-4"/>
        </w:rPr>
        <w:t> </w:t>
      </w:r>
      <w:r>
        <w:rPr/>
        <w:t>da</w:t>
      </w:r>
      <w:r>
        <w:rPr>
          <w:spacing w:val="-3"/>
        </w:rPr>
        <w:t> </w:t>
      </w:r>
      <w:r>
        <w:rPr/>
        <w:t>Ata</w:t>
      </w:r>
      <w:r>
        <w:rPr>
          <w:spacing w:val="-4"/>
        </w:rPr>
        <w:t> </w:t>
      </w:r>
      <w:r>
        <w:rPr/>
        <w:t>569ª</w:t>
      </w:r>
      <w:r>
        <w:rPr>
          <w:spacing w:val="-3"/>
        </w:rPr>
        <w:t> </w:t>
      </w:r>
      <w:r>
        <w:rPr/>
        <w:t>do</w:t>
      </w:r>
      <w:r>
        <w:rPr>
          <w:spacing w:val="45"/>
        </w:rPr>
        <w:t> </w:t>
      </w:r>
      <w:r>
        <w:rPr/>
        <w:t>Consad,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trata</w:t>
      </w:r>
      <w:r>
        <w:rPr>
          <w:spacing w:val="-4"/>
        </w:rPr>
        <w:t> </w:t>
      </w:r>
      <w:r>
        <w:rPr/>
        <w:t>da</w:t>
      </w:r>
      <w:r>
        <w:rPr>
          <w:spacing w:val="-3"/>
        </w:rPr>
        <w:t> </w:t>
      </w:r>
      <w:r>
        <w:rPr/>
        <w:t>solicitação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Confis</w:t>
      </w:r>
      <w:r>
        <w:rPr>
          <w:spacing w:val="-4"/>
        </w:rPr>
        <w:t> </w:t>
      </w:r>
      <w:r>
        <w:rPr/>
        <w:t>acerca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Curso</w:t>
      </w:r>
      <w:r>
        <w:rPr>
          <w:spacing w:val="-4"/>
        </w:rPr>
        <w:t> </w:t>
      </w:r>
      <w:r>
        <w:rPr/>
        <w:t>em</w:t>
      </w:r>
    </w:p>
    <w:p>
      <w:pPr>
        <w:spacing w:after="0"/>
        <w:jc w:val="both"/>
        <w:sectPr>
          <w:pgSz w:w="11900" w:h="16840"/>
          <w:pgMar w:header="0" w:footer="181" w:top="780" w:bottom="380" w:left="580" w:right="560"/>
        </w:sectPr>
      </w:pPr>
    </w:p>
    <w:p>
      <w:pPr>
        <w:pStyle w:val="BodyText"/>
        <w:spacing w:line="249" w:lineRule="auto" w:before="73"/>
        <w:ind w:left="110" w:right="127"/>
        <w:jc w:val="both"/>
      </w:pPr>
      <w:r>
        <w:rPr/>
        <w:t>Logística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Gestão</w:t>
      </w:r>
      <w:r>
        <w:rPr>
          <w:spacing w:val="1"/>
        </w:rPr>
        <w:t> </w:t>
      </w:r>
      <w:r>
        <w:rPr/>
        <w:t>Portuária</w:t>
      </w:r>
      <w:r>
        <w:rPr>
          <w:spacing w:val="1"/>
        </w:rPr>
        <w:t> </w:t>
      </w:r>
      <w:r>
        <w:rPr/>
        <w:t>(Mater),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Conselho</w:t>
      </w:r>
      <w:r>
        <w:rPr>
          <w:spacing w:val="1"/>
        </w:rPr>
        <w:t> </w:t>
      </w:r>
      <w:r>
        <w:rPr/>
        <w:t>esclarece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questionamento</w:t>
      </w:r>
      <w:r>
        <w:rPr>
          <w:spacing w:val="1"/>
        </w:rPr>
        <w:t> </w:t>
      </w:r>
      <w:r>
        <w:rPr/>
        <w:t>foi</w:t>
      </w:r>
      <w:r>
        <w:rPr>
          <w:spacing w:val="1"/>
        </w:rPr>
        <w:t> </w:t>
      </w:r>
      <w:r>
        <w:rPr/>
        <w:t>mal</w:t>
      </w:r>
      <w:r>
        <w:rPr>
          <w:spacing w:val="1"/>
        </w:rPr>
        <w:t> </w:t>
      </w:r>
      <w:r>
        <w:rPr/>
        <w:t>interpretado uma vez que se trata de consulta sobre como se deu o processo de seleção interna</w:t>
      </w:r>
      <w:r>
        <w:rPr>
          <w:spacing w:val="1"/>
        </w:rPr>
        <w:t> </w:t>
      </w:r>
      <w:r>
        <w:rPr/>
        <w:t>da CDC, especialmente quanto à transparência aos demais servidores quento à decisão pelo</w:t>
      </w:r>
      <w:r>
        <w:rPr>
          <w:spacing w:val="1"/>
        </w:rPr>
        <w:t> </w:t>
      </w:r>
      <w:r>
        <w:rPr/>
        <w:t>pagamento integral do curso além de custos totais com a viagem internacional, e não ao processo</w:t>
      </w:r>
      <w:r>
        <w:rPr>
          <w:spacing w:val="-64"/>
        </w:rPr>
        <w:t> </w:t>
      </w:r>
      <w:r>
        <w:rPr/>
        <w:t>seletivo realizado pela Fundación Valencia Port. Ainda, o Conselho solicita ser informado sobre</w:t>
      </w:r>
      <w:r>
        <w:rPr>
          <w:spacing w:val="1"/>
        </w:rPr>
        <w:t> </w:t>
      </w:r>
      <w:r>
        <w:rPr/>
        <w:t>qual foi a explicação da Diretora Presidente, acerca da seleção de participação do Curso Logística</w:t>
      </w:r>
      <w:r>
        <w:rPr>
          <w:spacing w:val="-64"/>
        </w:rPr>
        <w:t> </w:t>
      </w:r>
      <w:r>
        <w:rPr/>
        <w:t>e</w:t>
      </w:r>
      <w:r>
        <w:rPr>
          <w:spacing w:val="-2"/>
        </w:rPr>
        <w:t> </w:t>
      </w:r>
      <w:r>
        <w:rPr/>
        <w:t>Gestão</w:t>
      </w:r>
      <w:r>
        <w:rPr>
          <w:spacing w:val="-1"/>
        </w:rPr>
        <w:t> </w:t>
      </w:r>
      <w:r>
        <w:rPr/>
        <w:t>Portuária,</w:t>
      </w:r>
      <w:r>
        <w:rPr>
          <w:spacing w:val="-2"/>
        </w:rPr>
        <w:t> </w:t>
      </w:r>
      <w:r>
        <w:rPr/>
        <w:t>visto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isto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constou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ata.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3"/>
        </w:numPr>
        <w:tabs>
          <w:tab w:pos="290" w:val="left" w:leader="none"/>
        </w:tabs>
        <w:spacing w:line="249" w:lineRule="auto" w:before="0" w:after="0"/>
        <w:ind w:left="110" w:right="132" w:firstLine="0"/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  <w:u w:val="single"/>
        </w:rPr>
        <w:t>Ata da 568ª Reunião Ordinária do CONSAD – Atas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1"/>
          <w:u w:val="single"/>
        </w:rPr>
        <w:t>apresentadas com mais brevidade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4"/>
          <w:u w:val="single"/>
        </w:rPr>
        <w:t>-</w:t>
      </w:r>
      <w:r>
        <w:rPr>
          <w:rFonts w:ascii="Arial" w:hAnsi="Arial"/>
          <w:b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CONSAD,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meio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Comunicado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5/2023/CONSAD-CDC,</w:t>
      </w:r>
      <w:r>
        <w:rPr>
          <w:spacing w:val="1"/>
          <w:sz w:val="24"/>
        </w:rPr>
        <w:t> </w:t>
      </w:r>
      <w:r>
        <w:rPr>
          <w:sz w:val="24"/>
        </w:rPr>
        <w:t>informou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recomendações/pendências</w:t>
      </w:r>
      <w:r>
        <w:rPr>
          <w:spacing w:val="1"/>
          <w:sz w:val="24"/>
        </w:rPr>
        <w:t> </w:t>
      </w:r>
      <w:r>
        <w:rPr>
          <w:sz w:val="24"/>
        </w:rPr>
        <w:t>encaminhadas</w:t>
      </w:r>
      <w:r>
        <w:rPr>
          <w:spacing w:val="1"/>
          <w:sz w:val="24"/>
        </w:rPr>
        <w:t> </w:t>
      </w:r>
      <w:r>
        <w:rPr>
          <w:sz w:val="24"/>
        </w:rPr>
        <w:t>serão</w:t>
      </w:r>
      <w:r>
        <w:rPr>
          <w:spacing w:val="1"/>
          <w:sz w:val="24"/>
        </w:rPr>
        <w:t> </w:t>
      </w:r>
      <w:r>
        <w:rPr>
          <w:sz w:val="24"/>
        </w:rPr>
        <w:t>submetidas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análise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Administração em sua próxima reunião, prevista para ocorrer dia 30/01/2023. Desta forma, será</w:t>
      </w:r>
      <w:r>
        <w:rPr>
          <w:spacing w:val="1"/>
          <w:sz w:val="24"/>
        </w:rPr>
        <w:t> </w:t>
      </w:r>
      <w:r>
        <w:rPr>
          <w:sz w:val="24"/>
        </w:rPr>
        <w:t>encaminhada as respostas/manifestações tão logo o Consad apresente suas considerações sobre</w:t>
      </w:r>
      <w:r>
        <w:rPr>
          <w:spacing w:val="-64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assunto.</w:t>
      </w:r>
    </w:p>
    <w:p>
      <w:pPr>
        <w:pStyle w:val="BodyText"/>
        <w:spacing w:before="7"/>
        <w:ind w:left="110"/>
        <w:jc w:val="both"/>
      </w:pPr>
      <w:r>
        <w:rPr/>
        <w:t>O</w:t>
      </w:r>
      <w:r>
        <w:rPr>
          <w:spacing w:val="-6"/>
        </w:rPr>
        <w:t> </w:t>
      </w:r>
      <w:r>
        <w:rPr/>
        <w:t>Conselho</w:t>
      </w:r>
      <w:r>
        <w:rPr>
          <w:spacing w:val="-6"/>
        </w:rPr>
        <w:t> </w:t>
      </w:r>
      <w:r>
        <w:rPr/>
        <w:t>continuará</w:t>
      </w:r>
      <w:r>
        <w:rPr>
          <w:spacing w:val="-5"/>
        </w:rPr>
        <w:t> </w:t>
      </w:r>
      <w:r>
        <w:rPr/>
        <w:t>acompanhando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assunto.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3"/>
        </w:numPr>
        <w:tabs>
          <w:tab w:pos="261" w:val="left" w:leader="none"/>
        </w:tabs>
        <w:spacing w:line="249" w:lineRule="auto" w:before="0" w:after="0"/>
        <w:ind w:left="110" w:right="130" w:firstLine="0"/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  <w:u w:val="single"/>
        </w:rPr>
        <w:t>Aprimoramento do Programa Honorário Variável Mensal – HVM -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O CONSAD, por meio do</w:t>
      </w:r>
      <w:r>
        <w:rPr>
          <w:spacing w:val="1"/>
          <w:sz w:val="24"/>
        </w:rPr>
        <w:t> </w:t>
      </w:r>
      <w:r>
        <w:rPr>
          <w:sz w:val="24"/>
        </w:rPr>
        <w:t>Comunicado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5/2023/CONSAD-CDC,</w:t>
      </w:r>
      <w:r>
        <w:rPr>
          <w:spacing w:val="1"/>
          <w:sz w:val="24"/>
        </w:rPr>
        <w:t> </w:t>
      </w:r>
      <w:r>
        <w:rPr>
          <w:sz w:val="24"/>
        </w:rPr>
        <w:t>informou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recomendações/pendências</w:t>
      </w:r>
      <w:r>
        <w:rPr>
          <w:spacing w:val="1"/>
          <w:sz w:val="24"/>
        </w:rPr>
        <w:t> </w:t>
      </w:r>
      <w:r>
        <w:rPr>
          <w:sz w:val="24"/>
        </w:rPr>
        <w:t>encaminhadas serão submetidas para análise do Conselho de Administração em sua próxima</w:t>
      </w:r>
      <w:r>
        <w:rPr>
          <w:spacing w:val="1"/>
          <w:sz w:val="24"/>
        </w:rPr>
        <w:t> </w:t>
      </w:r>
      <w:r>
        <w:rPr>
          <w:sz w:val="24"/>
        </w:rPr>
        <w:t>reunião,</w:t>
      </w:r>
      <w:r>
        <w:rPr>
          <w:spacing w:val="1"/>
          <w:sz w:val="24"/>
        </w:rPr>
        <w:t> </w:t>
      </w:r>
      <w:r>
        <w:rPr>
          <w:sz w:val="24"/>
        </w:rPr>
        <w:t>prevista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ocorrer</w:t>
      </w:r>
      <w:r>
        <w:rPr>
          <w:spacing w:val="1"/>
          <w:sz w:val="24"/>
        </w:rPr>
        <w:t> </w:t>
      </w:r>
      <w:r>
        <w:rPr>
          <w:sz w:val="24"/>
        </w:rPr>
        <w:t>dia</w:t>
      </w:r>
      <w:r>
        <w:rPr>
          <w:spacing w:val="1"/>
          <w:sz w:val="24"/>
        </w:rPr>
        <w:t> </w:t>
      </w:r>
      <w:r>
        <w:rPr>
          <w:sz w:val="24"/>
        </w:rPr>
        <w:t>30/01/2023.</w:t>
      </w:r>
      <w:r>
        <w:rPr>
          <w:spacing w:val="1"/>
          <w:sz w:val="24"/>
        </w:rPr>
        <w:t> </w:t>
      </w:r>
      <w:r>
        <w:rPr>
          <w:sz w:val="24"/>
        </w:rPr>
        <w:t>Desta</w:t>
      </w:r>
      <w:r>
        <w:rPr>
          <w:spacing w:val="1"/>
          <w:sz w:val="24"/>
        </w:rPr>
        <w:t> </w:t>
      </w:r>
      <w:r>
        <w:rPr>
          <w:sz w:val="24"/>
        </w:rPr>
        <w:t>forma,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encaminhada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respostas/manifestações</w:t>
      </w:r>
      <w:r>
        <w:rPr>
          <w:spacing w:val="-4"/>
          <w:sz w:val="24"/>
        </w:rPr>
        <w:t> </w:t>
      </w:r>
      <w:r>
        <w:rPr>
          <w:sz w:val="24"/>
        </w:rPr>
        <w:t>tão</w:t>
      </w:r>
      <w:r>
        <w:rPr>
          <w:spacing w:val="-3"/>
          <w:sz w:val="24"/>
        </w:rPr>
        <w:t> </w:t>
      </w:r>
      <w:r>
        <w:rPr>
          <w:sz w:val="24"/>
        </w:rPr>
        <w:t>logo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Consad</w:t>
      </w:r>
      <w:r>
        <w:rPr>
          <w:spacing w:val="-4"/>
          <w:sz w:val="24"/>
        </w:rPr>
        <w:t> </w:t>
      </w:r>
      <w:r>
        <w:rPr>
          <w:sz w:val="24"/>
        </w:rPr>
        <w:t>apresente</w:t>
      </w:r>
      <w:r>
        <w:rPr>
          <w:spacing w:val="-3"/>
          <w:sz w:val="24"/>
        </w:rPr>
        <w:t> </w:t>
      </w:r>
      <w:r>
        <w:rPr>
          <w:sz w:val="24"/>
        </w:rPr>
        <w:t>suas</w:t>
      </w:r>
      <w:r>
        <w:rPr>
          <w:spacing w:val="-3"/>
          <w:sz w:val="24"/>
        </w:rPr>
        <w:t> </w:t>
      </w:r>
      <w:r>
        <w:rPr>
          <w:sz w:val="24"/>
        </w:rPr>
        <w:t>considerações</w:t>
      </w:r>
      <w:r>
        <w:rPr>
          <w:spacing w:val="-4"/>
          <w:sz w:val="24"/>
        </w:rPr>
        <w:t> </w:t>
      </w:r>
      <w:r>
        <w:rPr>
          <w:sz w:val="24"/>
        </w:rPr>
        <w:t>sobre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assunto.</w:t>
      </w:r>
    </w:p>
    <w:p>
      <w:pPr>
        <w:pStyle w:val="BodyText"/>
        <w:spacing w:line="249" w:lineRule="auto" w:before="6"/>
        <w:ind w:left="110" w:right="127"/>
        <w:jc w:val="both"/>
      </w:pPr>
      <w:r>
        <w:rPr/>
        <w:t>Em análise da Ata 570ª do Consad, o Conselho verificou a aprovação da proposta de Metas de</w:t>
      </w:r>
      <w:r>
        <w:rPr>
          <w:spacing w:val="1"/>
        </w:rPr>
        <w:t> </w:t>
      </w:r>
      <w:r>
        <w:rPr/>
        <w:t>Gestão do 1º Trimestre de 2023 - Honorário Variável Mensal – HVM dos Diretores da Companhia</w:t>
      </w:r>
      <w:r>
        <w:rPr>
          <w:spacing w:val="1"/>
        </w:rPr>
        <w:t> </w:t>
      </w:r>
      <w:r>
        <w:rPr/>
        <w:t>Docas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Ceará,</w:t>
      </w:r>
      <w:r>
        <w:rPr>
          <w:spacing w:val="1"/>
        </w:rPr>
        <w:t> </w:t>
      </w:r>
      <w:r>
        <w:rPr/>
        <w:t>conforme</w:t>
      </w:r>
      <w:r>
        <w:rPr>
          <w:spacing w:val="1"/>
        </w:rPr>
        <w:t> </w:t>
      </w:r>
      <w:r>
        <w:rPr/>
        <w:t>item</w:t>
      </w:r>
      <w:r>
        <w:rPr>
          <w:spacing w:val="1"/>
        </w:rPr>
        <w:t> </w:t>
      </w:r>
      <w:r>
        <w:rPr/>
        <w:t>2.2,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sugere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Conselho</w:t>
      </w:r>
      <w:r>
        <w:rPr>
          <w:spacing w:val="1"/>
        </w:rPr>
        <w:t> </w:t>
      </w:r>
      <w:r>
        <w:rPr/>
        <w:t>de Administração</w:t>
      </w:r>
      <w:r>
        <w:rPr>
          <w:spacing w:val="66"/>
        </w:rPr>
        <w:t> </w:t>
      </w:r>
      <w:r>
        <w:rPr/>
        <w:t>reavalie</w:t>
      </w:r>
      <w:r>
        <w:rPr>
          <w:spacing w:val="67"/>
        </w:rPr>
        <w:t> </w:t>
      </w:r>
      <w:r>
        <w:rPr/>
        <w:t>a</w:t>
      </w:r>
      <w:r>
        <w:rPr>
          <w:spacing w:val="-64"/>
        </w:rPr>
        <w:t> </w:t>
      </w:r>
      <w:r>
        <w:rPr/>
        <w:t>referida</w:t>
      </w:r>
      <w:r>
        <w:rPr>
          <w:spacing w:val="16"/>
        </w:rPr>
        <w:t> </w:t>
      </w:r>
      <w:r>
        <w:rPr/>
        <w:t>aprovação,</w:t>
      </w:r>
      <w:r>
        <w:rPr>
          <w:spacing w:val="16"/>
        </w:rPr>
        <w:t> </w:t>
      </w:r>
      <w:r>
        <w:rPr/>
        <w:t>considerando</w:t>
      </w:r>
      <w:r>
        <w:rPr>
          <w:spacing w:val="17"/>
        </w:rPr>
        <w:t> </w:t>
      </w:r>
      <w:r>
        <w:rPr/>
        <w:t>o</w:t>
      </w:r>
      <w:r>
        <w:rPr>
          <w:spacing w:val="16"/>
        </w:rPr>
        <w:t> </w:t>
      </w:r>
      <w:r>
        <w:rPr/>
        <w:t>Ofício</w:t>
      </w:r>
      <w:r>
        <w:rPr>
          <w:spacing w:val="16"/>
        </w:rPr>
        <w:t> </w:t>
      </w:r>
      <w:r>
        <w:rPr/>
        <w:t>Confis</w:t>
      </w:r>
      <w:r>
        <w:rPr>
          <w:spacing w:val="17"/>
        </w:rPr>
        <w:t> </w:t>
      </w:r>
      <w:r>
        <w:rPr/>
        <w:t>nº</w:t>
      </w:r>
      <w:r>
        <w:rPr>
          <w:spacing w:val="16"/>
        </w:rPr>
        <w:t> </w:t>
      </w:r>
      <w:r>
        <w:rPr/>
        <w:t>65/2022</w:t>
      </w:r>
      <w:r>
        <w:rPr>
          <w:spacing w:val="16"/>
        </w:rPr>
        <w:t> </w:t>
      </w:r>
      <w:r>
        <w:rPr/>
        <w:t>encaminhado</w:t>
      </w:r>
      <w:r>
        <w:rPr>
          <w:spacing w:val="17"/>
        </w:rPr>
        <w:t> </w:t>
      </w:r>
      <w:r>
        <w:rPr/>
        <w:t>ao</w:t>
      </w:r>
      <w:r>
        <w:rPr>
          <w:spacing w:val="16"/>
        </w:rPr>
        <w:t> </w:t>
      </w:r>
      <w:r>
        <w:rPr/>
        <w:t>Consad,</w:t>
      </w:r>
      <w:r>
        <w:rPr>
          <w:spacing w:val="16"/>
        </w:rPr>
        <w:t> </w:t>
      </w:r>
      <w:r>
        <w:rPr/>
        <w:t>que</w:t>
      </w:r>
      <w:r>
        <w:rPr>
          <w:spacing w:val="17"/>
        </w:rPr>
        <w:t> </w:t>
      </w:r>
      <w:r>
        <w:rPr/>
        <w:t>trata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recomendação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CGU</w:t>
      </w:r>
      <w:r>
        <w:rPr>
          <w:spacing w:val="1"/>
        </w:rPr>
        <w:t> </w:t>
      </w:r>
      <w:r>
        <w:rPr/>
        <w:t>referente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definição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metas</w:t>
      </w:r>
      <w:r>
        <w:rPr>
          <w:spacing w:val="1"/>
        </w:rPr>
        <w:t> </w:t>
      </w:r>
      <w:r>
        <w:rPr/>
        <w:t>mais</w:t>
      </w:r>
      <w:r>
        <w:rPr>
          <w:spacing w:val="1"/>
        </w:rPr>
        <w:t> </w:t>
      </w:r>
      <w:r>
        <w:rPr/>
        <w:t>desafiadoras</w:t>
      </w:r>
      <w:r>
        <w:rPr>
          <w:spacing w:val="1"/>
        </w:rPr>
        <w:t> </w:t>
      </w:r>
      <w:r>
        <w:rPr/>
        <w:t>diante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significativos prejuízos anuais da Companhia em contrapartida ao atendimento integral das metas</w:t>
      </w:r>
      <w:r>
        <w:rPr>
          <w:spacing w:val="1"/>
        </w:rPr>
        <w:t> </w:t>
      </w:r>
      <w:r>
        <w:rPr/>
        <w:t>(100%).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3"/>
        </w:numPr>
        <w:tabs>
          <w:tab w:pos="375" w:val="left" w:leader="none"/>
        </w:tabs>
        <w:spacing w:line="249" w:lineRule="auto" w:before="0" w:after="0"/>
        <w:ind w:left="110" w:right="129" w:firstLine="0"/>
        <w:jc w:val="both"/>
        <w:rPr>
          <w:rFonts w:ascii="Arial" w:hAnsi="Arial"/>
          <w:sz w:val="21"/>
        </w:rPr>
      </w:pPr>
      <w:r>
        <w:rPr>
          <w:rFonts w:ascii="Arial" w:hAnsi="Arial"/>
          <w:b/>
          <w:sz w:val="24"/>
          <w:u w:val="single"/>
        </w:rPr>
        <w:t>Análise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do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Balancete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e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acompanhamento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mensal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dos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resultados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econômicos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–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financeiros - setembro / 2022 - Precatório Tributo municipal ISSQN -</w:t>
      </w:r>
      <w:r>
        <w:rPr>
          <w:rFonts w:ascii="Arial" w:hAnsi="Arial"/>
          <w:b/>
          <w:sz w:val="24"/>
        </w:rPr>
        <w:t> </w:t>
      </w:r>
      <w:r>
        <w:rPr>
          <w:sz w:val="24"/>
        </w:rPr>
        <w:t>A DIAFIN, por meio de</w:t>
      </w:r>
      <w:r>
        <w:rPr>
          <w:spacing w:val="1"/>
          <w:sz w:val="24"/>
        </w:rPr>
        <w:t> </w:t>
      </w:r>
      <w:r>
        <w:rPr>
          <w:sz w:val="24"/>
        </w:rPr>
        <w:t>Despacho de Distribuição, de 10/01/2023, comunicou que a CODFIN informou que o lançamento</w:t>
      </w:r>
      <w:r>
        <w:rPr>
          <w:spacing w:val="1"/>
          <w:sz w:val="24"/>
        </w:rPr>
        <w:t> </w:t>
      </w:r>
      <w:r>
        <w:rPr>
          <w:sz w:val="24"/>
        </w:rPr>
        <w:t>da recuperação do indébito do ISS processo n° 0812093-66.2019.4.05.8100, foi efetuado em</w:t>
      </w:r>
      <w:r>
        <w:rPr>
          <w:spacing w:val="1"/>
          <w:sz w:val="24"/>
        </w:rPr>
        <w:t> </w:t>
      </w:r>
      <w:r>
        <w:rPr>
          <w:sz w:val="24"/>
        </w:rPr>
        <w:t>30/09/2022,</w:t>
      </w:r>
      <w:r>
        <w:rPr>
          <w:spacing w:val="4"/>
          <w:sz w:val="24"/>
        </w:rPr>
        <w:t> </w:t>
      </w:r>
      <w:r>
        <w:rPr>
          <w:sz w:val="24"/>
        </w:rPr>
        <w:t>mediante</w:t>
      </w:r>
      <w:r>
        <w:rPr>
          <w:spacing w:val="5"/>
          <w:sz w:val="24"/>
        </w:rPr>
        <w:t> </w:t>
      </w:r>
      <w:r>
        <w:rPr>
          <w:sz w:val="24"/>
        </w:rPr>
        <w:t>o</w:t>
      </w:r>
      <w:r>
        <w:rPr>
          <w:spacing w:val="4"/>
          <w:sz w:val="24"/>
        </w:rPr>
        <w:t> </w:t>
      </w:r>
      <w:r>
        <w:rPr>
          <w:sz w:val="24"/>
        </w:rPr>
        <w:t>relatório</w:t>
      </w:r>
      <w:r>
        <w:rPr>
          <w:spacing w:val="4"/>
          <w:sz w:val="24"/>
        </w:rPr>
        <w:t> </w:t>
      </w:r>
      <w:r>
        <w:rPr>
          <w:sz w:val="24"/>
        </w:rPr>
        <w:t>trimestral</w:t>
      </w:r>
      <w:r>
        <w:rPr>
          <w:spacing w:val="5"/>
          <w:sz w:val="24"/>
        </w:rPr>
        <w:t> </w:t>
      </w:r>
      <w:r>
        <w:rPr>
          <w:sz w:val="24"/>
        </w:rPr>
        <w:t>enviado</w:t>
      </w:r>
      <w:r>
        <w:rPr>
          <w:spacing w:val="4"/>
          <w:sz w:val="24"/>
        </w:rPr>
        <w:t> </w:t>
      </w:r>
      <w:r>
        <w:rPr>
          <w:sz w:val="24"/>
        </w:rPr>
        <w:t>pelo</w:t>
      </w:r>
      <w:r>
        <w:rPr>
          <w:spacing w:val="5"/>
          <w:sz w:val="24"/>
        </w:rPr>
        <w:t> </w:t>
      </w:r>
      <w:r>
        <w:rPr>
          <w:sz w:val="24"/>
        </w:rPr>
        <w:t>setor</w:t>
      </w:r>
      <w:r>
        <w:rPr>
          <w:spacing w:val="4"/>
          <w:sz w:val="24"/>
        </w:rPr>
        <w:t> </w:t>
      </w:r>
      <w:r>
        <w:rPr>
          <w:sz w:val="24"/>
        </w:rPr>
        <w:t>jurídico</w:t>
      </w:r>
      <w:r>
        <w:rPr>
          <w:spacing w:val="5"/>
          <w:sz w:val="24"/>
        </w:rPr>
        <w:t> </w:t>
      </w:r>
      <w:r>
        <w:rPr>
          <w:sz w:val="24"/>
        </w:rPr>
        <w:t>da</w:t>
      </w:r>
      <w:r>
        <w:rPr>
          <w:spacing w:val="4"/>
          <w:sz w:val="24"/>
        </w:rPr>
        <w:t> </w:t>
      </w:r>
      <w:r>
        <w:rPr>
          <w:sz w:val="24"/>
        </w:rPr>
        <w:t>CDC,</w:t>
      </w:r>
      <w:r>
        <w:rPr>
          <w:spacing w:val="5"/>
          <w:sz w:val="24"/>
        </w:rPr>
        <w:t> </w:t>
      </w:r>
      <w:r>
        <w:rPr>
          <w:sz w:val="24"/>
        </w:rPr>
        <w:t>com</w:t>
      </w:r>
      <w:r>
        <w:rPr>
          <w:spacing w:val="5"/>
          <w:sz w:val="24"/>
        </w:rPr>
        <w:t> </w:t>
      </w:r>
      <w:r>
        <w:rPr>
          <w:sz w:val="24"/>
        </w:rPr>
        <w:t>o</w:t>
      </w:r>
      <w:r>
        <w:rPr>
          <w:spacing w:val="6"/>
          <w:sz w:val="24"/>
        </w:rPr>
        <w:t> </w:t>
      </w:r>
      <w:r>
        <w:rPr>
          <w:sz w:val="24"/>
        </w:rPr>
        <w:t>prognóstico</w:t>
      </w:r>
    </w:p>
    <w:p>
      <w:pPr>
        <w:pStyle w:val="BodyText"/>
        <w:spacing w:line="249" w:lineRule="auto" w:before="5"/>
        <w:ind w:left="110" w:right="129"/>
        <w:jc w:val="both"/>
      </w:pPr>
      <w:r>
        <w:rPr/>
        <w:t>1. Diante da relevância do valor lançado, a CODFIN solicitou à CODJUR informações adicionais</w:t>
      </w:r>
      <w:r>
        <w:rPr>
          <w:spacing w:val="1"/>
        </w:rPr>
        <w:t> </w:t>
      </w:r>
      <w:r>
        <w:rPr/>
        <w:t>para apresentar nas Notas Explicativas do terceiro trimestre de 2022. A CODFIN, no intuído de</w:t>
      </w:r>
      <w:r>
        <w:rPr>
          <w:spacing w:val="1"/>
        </w:rPr>
        <w:t> </w:t>
      </w:r>
      <w:r>
        <w:rPr/>
        <w:t>confirmar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legalidade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seu</w:t>
      </w:r>
      <w:r>
        <w:rPr>
          <w:spacing w:val="1"/>
        </w:rPr>
        <w:t> </w:t>
      </w:r>
      <w:r>
        <w:rPr/>
        <w:t>lançamento,</w:t>
      </w:r>
      <w:r>
        <w:rPr>
          <w:spacing w:val="1"/>
        </w:rPr>
        <w:t> </w:t>
      </w:r>
      <w:r>
        <w:rPr/>
        <w:t>baseado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CPC</w:t>
      </w:r>
      <w:r>
        <w:rPr>
          <w:spacing w:val="1"/>
        </w:rPr>
        <w:t> </w:t>
      </w:r>
      <w:r>
        <w:rPr/>
        <w:t>25,</w:t>
      </w:r>
      <w:r>
        <w:rPr>
          <w:spacing w:val="1"/>
        </w:rPr>
        <w:t> </w:t>
      </w:r>
      <w:r>
        <w:rPr/>
        <w:t>solicitou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análise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fundamentação legal da Auditoria Externa, manifestação apresentada no anexo SEI n° 6627215.</w:t>
      </w:r>
      <w:r>
        <w:rPr>
          <w:spacing w:val="1"/>
        </w:rPr>
        <w:t> </w:t>
      </w:r>
      <w:r>
        <w:rPr/>
        <w:t>Informou que a CODJUR disponibilizou toda a documentação referente ao processo, como a</w:t>
      </w:r>
      <w:r>
        <w:rPr>
          <w:spacing w:val="1"/>
        </w:rPr>
        <w:t> </w:t>
      </w:r>
      <w:r>
        <w:rPr/>
        <w:t>decisão judicial transitada em julgada, Planilha com valor principal e atualização SELIC, Certidão,</w:t>
      </w:r>
      <w:r>
        <w:rPr>
          <w:spacing w:val="1"/>
        </w:rPr>
        <w:t> </w:t>
      </w:r>
      <w:r>
        <w:rPr/>
        <w:t>Sentença,</w:t>
      </w:r>
      <w:r>
        <w:rPr>
          <w:spacing w:val="1"/>
        </w:rPr>
        <w:t> </w:t>
      </w:r>
      <w:r>
        <w:rPr/>
        <w:t>Requerimento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pagamento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precatório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documento</w:t>
      </w:r>
      <w:r>
        <w:rPr>
          <w:spacing w:val="1"/>
        </w:rPr>
        <w:t> </w:t>
      </w:r>
      <w:r>
        <w:rPr/>
        <w:t>conferindo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imunidade.</w:t>
      </w:r>
      <w:r>
        <w:rPr>
          <w:spacing w:val="-64"/>
        </w:rPr>
        <w:t> </w:t>
      </w:r>
      <w:r>
        <w:rPr/>
        <w:t>Adicionalmente, informou que está sendo formalizada junto à Receita Federal do Brasil uma</w:t>
      </w:r>
      <w:r>
        <w:rPr>
          <w:spacing w:val="1"/>
        </w:rPr>
        <w:t> </w:t>
      </w:r>
      <w:r>
        <w:rPr/>
        <w:t>consulta para assegurar quanto à exclusão dessa receita no LALUR (Livro de Apuração do Lucro</w:t>
      </w:r>
      <w:r>
        <w:rPr>
          <w:spacing w:val="1"/>
        </w:rPr>
        <w:t> </w:t>
      </w:r>
      <w:r>
        <w:rPr/>
        <w:t>Real),</w:t>
      </w:r>
      <w:r>
        <w:rPr>
          <w:spacing w:val="1"/>
        </w:rPr>
        <w:t> </w:t>
      </w:r>
      <w:r>
        <w:rPr/>
        <w:t>onde</w:t>
      </w:r>
      <w:r>
        <w:rPr>
          <w:spacing w:val="1"/>
        </w:rPr>
        <w:t> </w:t>
      </w:r>
      <w:r>
        <w:rPr/>
        <w:t>são</w:t>
      </w:r>
      <w:r>
        <w:rPr>
          <w:spacing w:val="1"/>
        </w:rPr>
        <w:t> </w:t>
      </w:r>
      <w:r>
        <w:rPr/>
        <w:t>feitos</w:t>
      </w:r>
      <w:r>
        <w:rPr>
          <w:spacing w:val="1"/>
        </w:rPr>
        <w:t> </w:t>
      </w:r>
      <w:r>
        <w:rPr/>
        <w:t>os</w:t>
      </w:r>
      <w:r>
        <w:rPr>
          <w:spacing w:val="1"/>
        </w:rPr>
        <w:t> </w:t>
      </w:r>
      <w:r>
        <w:rPr/>
        <w:t>controles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adições,</w:t>
      </w:r>
      <w:r>
        <w:rPr>
          <w:spacing w:val="1"/>
        </w:rPr>
        <w:t> </w:t>
      </w:r>
      <w:r>
        <w:rPr/>
        <w:t>exclusões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compensações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Lucro</w:t>
      </w:r>
      <w:r>
        <w:rPr>
          <w:spacing w:val="1"/>
        </w:rPr>
        <w:t> </w:t>
      </w:r>
      <w:r>
        <w:rPr/>
        <w:t>Real,</w:t>
      </w:r>
      <w:r>
        <w:rPr>
          <w:spacing w:val="-64"/>
        </w:rPr>
        <w:t> </w:t>
      </w:r>
      <w:r>
        <w:rPr/>
        <w:t>referente ao exercício de 2022. A informação sobre as Receitas Eventuais da CDC, contemplando</w:t>
      </w:r>
      <w:r>
        <w:rPr>
          <w:spacing w:val="-64"/>
        </w:rPr>
        <w:t> </w:t>
      </w:r>
      <w:r>
        <w:rPr/>
        <w:t>referido</w:t>
      </w:r>
      <w:r>
        <w:rPr>
          <w:spacing w:val="32"/>
        </w:rPr>
        <w:t> </w:t>
      </w:r>
      <w:r>
        <w:rPr/>
        <w:t>lançamento,</w:t>
      </w:r>
      <w:r>
        <w:rPr>
          <w:spacing w:val="32"/>
        </w:rPr>
        <w:t> </w:t>
      </w:r>
      <w:r>
        <w:rPr/>
        <w:t>foi</w:t>
      </w:r>
      <w:r>
        <w:rPr>
          <w:spacing w:val="34"/>
        </w:rPr>
        <w:t> </w:t>
      </w:r>
      <w:r>
        <w:rPr/>
        <w:t>realizado</w:t>
      </w:r>
      <w:r>
        <w:rPr>
          <w:spacing w:val="32"/>
        </w:rPr>
        <w:t> </w:t>
      </w:r>
      <w:r>
        <w:rPr/>
        <w:t>no</w:t>
      </w:r>
      <w:r>
        <w:rPr>
          <w:spacing w:val="33"/>
        </w:rPr>
        <w:t> </w:t>
      </w:r>
      <w:r>
        <w:rPr/>
        <w:t>Sistema</w:t>
      </w:r>
      <w:r>
        <w:rPr>
          <w:spacing w:val="32"/>
        </w:rPr>
        <w:t> </w:t>
      </w:r>
      <w:r>
        <w:rPr/>
        <w:t>SIEST</w:t>
      </w:r>
      <w:r>
        <w:rPr>
          <w:spacing w:val="33"/>
        </w:rPr>
        <w:t> </w:t>
      </w:r>
      <w:r>
        <w:rPr/>
        <w:t>de</w:t>
      </w:r>
      <w:r>
        <w:rPr>
          <w:spacing w:val="32"/>
        </w:rPr>
        <w:t> </w:t>
      </w:r>
      <w:r>
        <w:rPr/>
        <w:t>acompanhamento</w:t>
      </w:r>
      <w:r>
        <w:rPr>
          <w:spacing w:val="32"/>
        </w:rPr>
        <w:t> </w:t>
      </w:r>
      <w:r>
        <w:rPr/>
        <w:t>do</w:t>
      </w:r>
      <w:r>
        <w:rPr>
          <w:spacing w:val="33"/>
        </w:rPr>
        <w:t> </w:t>
      </w:r>
      <w:r>
        <w:rPr/>
        <w:t>PDG,</w:t>
      </w:r>
      <w:r>
        <w:rPr>
          <w:spacing w:val="33"/>
        </w:rPr>
        <w:t> </w:t>
      </w:r>
      <w:r>
        <w:rPr/>
        <w:t>a</w:t>
      </w:r>
      <w:r>
        <w:rPr>
          <w:spacing w:val="33"/>
        </w:rPr>
        <w:t> </w:t>
      </w:r>
      <w:r>
        <w:rPr/>
        <w:t>partir</w:t>
      </w:r>
      <w:r>
        <w:rPr>
          <w:spacing w:val="33"/>
        </w:rPr>
        <w:t> </w:t>
      </w:r>
      <w:r>
        <w:rPr/>
        <w:t>do</w:t>
      </w:r>
      <w:r>
        <w:rPr>
          <w:spacing w:val="-64"/>
        </w:rPr>
        <w:t> </w:t>
      </w:r>
      <w:r>
        <w:rPr/>
        <w:t>mês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setembro/2022.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informação</w:t>
      </w:r>
      <w:r>
        <w:rPr>
          <w:spacing w:val="1"/>
        </w:rPr>
        <w:t> </w:t>
      </w:r>
      <w:r>
        <w:rPr/>
        <w:t>também</w:t>
      </w:r>
      <w:r>
        <w:rPr>
          <w:spacing w:val="1"/>
        </w:rPr>
        <w:t> </w:t>
      </w:r>
      <w:r>
        <w:rPr/>
        <w:t>consta</w:t>
      </w:r>
      <w:r>
        <w:rPr>
          <w:spacing w:val="1"/>
        </w:rPr>
        <w:t> </w:t>
      </w:r>
      <w:r>
        <w:rPr/>
        <w:t>nos</w:t>
      </w:r>
      <w:r>
        <w:rPr>
          <w:spacing w:val="1"/>
        </w:rPr>
        <w:t> </w:t>
      </w:r>
      <w:r>
        <w:rPr/>
        <w:t>relatórios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desempenho</w:t>
      </w:r>
      <w:r>
        <w:rPr>
          <w:spacing w:val="1"/>
        </w:rPr>
        <w:t> </w:t>
      </w:r>
      <w:r>
        <w:rPr/>
        <w:t>orçamentário da CDC a partir do mesmo mês. Diante dos fatos apresentados, a DIAFIN solicitou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Conselho</w:t>
      </w:r>
      <w:r>
        <w:rPr>
          <w:spacing w:val="1"/>
        </w:rPr>
        <w:t> </w:t>
      </w:r>
      <w:r>
        <w:rPr/>
        <w:t>Fiscal</w:t>
      </w:r>
      <w:r>
        <w:rPr>
          <w:spacing w:val="1"/>
        </w:rPr>
        <w:t> </w:t>
      </w:r>
      <w:r>
        <w:rPr/>
        <w:t>reavalie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entendimento,</w:t>
      </w:r>
      <w:r>
        <w:rPr>
          <w:spacing w:val="1"/>
        </w:rPr>
        <w:t> </w:t>
      </w:r>
      <w:r>
        <w:rPr/>
        <w:t>considerando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qualquer</w:t>
      </w:r>
      <w:r>
        <w:rPr>
          <w:spacing w:val="1"/>
        </w:rPr>
        <w:t> </w:t>
      </w:r>
      <w:r>
        <w:rPr/>
        <w:t>estorno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realizado, necessariamente, implicará em uma retificação das informações já consolidadas. O</w:t>
      </w:r>
      <w:r>
        <w:rPr>
          <w:spacing w:val="1"/>
        </w:rPr>
        <w:t> </w:t>
      </w:r>
      <w:r>
        <w:rPr/>
        <w:t>Conselho</w:t>
      </w:r>
      <w:r>
        <w:rPr>
          <w:spacing w:val="-2"/>
        </w:rPr>
        <w:t> </w:t>
      </w:r>
      <w:r>
        <w:rPr/>
        <w:t>retira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pendência.</w:t>
      </w:r>
    </w:p>
    <w:p>
      <w:pPr>
        <w:pStyle w:val="BodyText"/>
        <w:spacing w:before="7"/>
        <w:rPr>
          <w:sz w:val="25"/>
        </w:rPr>
      </w:pPr>
    </w:p>
    <w:p>
      <w:pPr>
        <w:pStyle w:val="Heading1"/>
        <w:numPr>
          <w:ilvl w:val="0"/>
          <w:numId w:val="3"/>
        </w:numPr>
        <w:tabs>
          <w:tab w:pos="252" w:val="left" w:leader="none"/>
        </w:tabs>
        <w:spacing w:line="249" w:lineRule="auto" w:before="0" w:after="0"/>
        <w:ind w:left="110" w:right="159" w:firstLine="0"/>
        <w:jc w:val="both"/>
        <w:rPr>
          <w:b w:val="0"/>
        </w:rPr>
      </w:pPr>
      <w:r>
        <w:rPr>
          <w:u w:val="single"/>
        </w:rPr>
        <w:t>Atas das 2389ª a 2392ª Reuniões Ordinárias da DIREXE e Autorizações DIRPRE realizadas</w:t>
      </w:r>
      <w:r>
        <w:rPr>
          <w:spacing w:val="1"/>
        </w:rPr>
        <w:t> </w:t>
      </w:r>
      <w:r>
        <w:rPr>
          <w:u w:val="single"/>
        </w:rPr>
        <w:t>em</w:t>
      </w:r>
      <w:r>
        <w:rPr>
          <w:spacing w:val="61"/>
          <w:u w:val="single"/>
        </w:rPr>
        <w:t> </w:t>
      </w:r>
      <w:r>
        <w:rPr>
          <w:u w:val="single"/>
        </w:rPr>
        <w:t>setembro</w:t>
      </w:r>
      <w:r>
        <w:rPr>
          <w:spacing w:val="62"/>
          <w:u w:val="single"/>
        </w:rPr>
        <w:t> </w:t>
      </w:r>
      <w:r>
        <w:rPr>
          <w:u w:val="single"/>
        </w:rPr>
        <w:t>/</w:t>
      </w:r>
      <w:r>
        <w:rPr>
          <w:spacing w:val="62"/>
          <w:u w:val="single"/>
        </w:rPr>
        <w:t> </w:t>
      </w:r>
      <w:r>
        <w:rPr>
          <w:u w:val="single"/>
        </w:rPr>
        <w:t>2022</w:t>
      </w:r>
      <w:r>
        <w:rPr>
          <w:spacing w:val="62"/>
          <w:u w:val="single"/>
        </w:rPr>
        <w:t> </w:t>
      </w:r>
      <w:r>
        <w:rPr>
          <w:u w:val="single"/>
        </w:rPr>
        <w:t>-</w:t>
      </w:r>
      <w:r>
        <w:rPr>
          <w:spacing w:val="62"/>
          <w:u w:val="single"/>
        </w:rPr>
        <w:t> </w:t>
      </w:r>
      <w:r>
        <w:rPr>
          <w:u w:val="single"/>
        </w:rPr>
        <w:t>Programa</w:t>
      </w:r>
      <w:r>
        <w:rPr>
          <w:spacing w:val="61"/>
          <w:u w:val="single"/>
        </w:rPr>
        <w:t> </w:t>
      </w:r>
      <w:r>
        <w:rPr>
          <w:u w:val="single"/>
        </w:rPr>
        <w:t>de</w:t>
      </w:r>
      <w:r>
        <w:rPr>
          <w:spacing w:val="62"/>
          <w:u w:val="single"/>
        </w:rPr>
        <w:t> </w:t>
      </w:r>
      <w:r>
        <w:rPr>
          <w:u w:val="single"/>
        </w:rPr>
        <w:t>Treinamento</w:t>
      </w:r>
      <w:r>
        <w:rPr>
          <w:spacing w:val="62"/>
          <w:u w:val="single"/>
        </w:rPr>
        <w:t> </w:t>
      </w:r>
      <w:r>
        <w:rPr>
          <w:u w:val="single"/>
        </w:rPr>
        <w:t>-</w:t>
      </w:r>
      <w:r>
        <w:rPr>
          <w:spacing w:val="62"/>
        </w:rPr>
        <w:t> </w:t>
      </w:r>
      <w:r>
        <w:rPr>
          <w:rFonts w:ascii="Arial MT" w:hAnsi="Arial MT"/>
          <w:b w:val="0"/>
        </w:rPr>
        <w:t>A</w:t>
      </w:r>
      <w:r>
        <w:rPr>
          <w:rFonts w:ascii="Arial MT" w:hAnsi="Arial MT"/>
          <w:b w:val="0"/>
          <w:spacing w:val="50"/>
        </w:rPr>
        <w:t> </w:t>
      </w:r>
      <w:r>
        <w:rPr>
          <w:rFonts w:ascii="Arial MT" w:hAnsi="Arial MT"/>
          <w:b w:val="0"/>
        </w:rPr>
        <w:t>DIAFIN,</w:t>
      </w:r>
      <w:r>
        <w:rPr>
          <w:rFonts w:ascii="Arial MT" w:hAnsi="Arial MT"/>
          <w:b w:val="0"/>
          <w:spacing w:val="62"/>
        </w:rPr>
        <w:t> </w:t>
      </w:r>
      <w:r>
        <w:rPr>
          <w:rFonts w:ascii="Arial MT" w:hAnsi="Arial MT"/>
          <w:b w:val="0"/>
        </w:rPr>
        <w:t>por</w:t>
      </w:r>
      <w:r>
        <w:rPr>
          <w:rFonts w:ascii="Arial MT" w:hAnsi="Arial MT"/>
          <w:b w:val="0"/>
          <w:spacing w:val="63"/>
        </w:rPr>
        <w:t> </w:t>
      </w:r>
      <w:r>
        <w:rPr>
          <w:rFonts w:ascii="Arial MT" w:hAnsi="Arial MT"/>
          <w:b w:val="0"/>
        </w:rPr>
        <w:t>meio</w:t>
      </w:r>
      <w:r>
        <w:rPr>
          <w:rFonts w:ascii="Arial MT" w:hAnsi="Arial MT"/>
          <w:b w:val="0"/>
          <w:spacing w:val="63"/>
        </w:rPr>
        <w:t> </w:t>
      </w:r>
      <w:r>
        <w:rPr>
          <w:rFonts w:ascii="Arial MT" w:hAnsi="Arial MT"/>
          <w:b w:val="0"/>
        </w:rPr>
        <w:t>de</w:t>
      </w:r>
      <w:r>
        <w:rPr>
          <w:rFonts w:ascii="Arial MT" w:hAnsi="Arial MT"/>
          <w:b w:val="0"/>
          <w:spacing w:val="62"/>
        </w:rPr>
        <w:t> </w:t>
      </w:r>
      <w:r>
        <w:rPr>
          <w:rFonts w:ascii="Arial MT" w:hAnsi="Arial MT"/>
          <w:b w:val="0"/>
        </w:rPr>
        <w:t>Despacho</w:t>
      </w:r>
      <w:r>
        <w:rPr>
          <w:rFonts w:ascii="Arial MT" w:hAnsi="Arial MT"/>
          <w:b w:val="0"/>
          <w:spacing w:val="63"/>
        </w:rPr>
        <w:t> </w:t>
      </w:r>
      <w:r>
        <w:rPr>
          <w:rFonts w:ascii="Arial MT" w:hAnsi="Arial MT"/>
          <w:b w:val="0"/>
        </w:rPr>
        <w:t>de</w:t>
      </w:r>
    </w:p>
    <w:p>
      <w:pPr>
        <w:spacing w:after="0" w:line="249" w:lineRule="auto"/>
        <w:jc w:val="both"/>
        <w:sectPr>
          <w:pgSz w:w="11900" w:h="16840"/>
          <w:pgMar w:header="0" w:footer="181" w:top="500" w:bottom="380" w:left="580" w:right="560"/>
        </w:sectPr>
      </w:pPr>
    </w:p>
    <w:p>
      <w:pPr>
        <w:pStyle w:val="BodyText"/>
        <w:spacing w:line="249" w:lineRule="auto" w:before="73"/>
        <w:ind w:left="110" w:right="136"/>
        <w:jc w:val="both"/>
      </w:pPr>
      <w:r>
        <w:rPr/>
        <w:t>Distribuição, de 15/12/2022, encaminhou a apresentação da CODREH acerca do Programa de</w:t>
      </w:r>
      <w:r>
        <w:rPr>
          <w:spacing w:val="1"/>
        </w:rPr>
        <w:t> </w:t>
      </w:r>
      <w:r>
        <w:rPr/>
        <w:t>Treinamento 2022 e informou que o Programa de Treinamento de 2023 ainda está em fase de</w:t>
      </w:r>
      <w:r>
        <w:rPr>
          <w:spacing w:val="1"/>
        </w:rPr>
        <w:t> </w:t>
      </w:r>
      <w:r>
        <w:rPr/>
        <w:t>elaboração. O Conselho solicitou que o Programa de Treinamento de 2023 seja apresentado na</w:t>
      </w:r>
      <w:r>
        <w:rPr>
          <w:spacing w:val="1"/>
        </w:rPr>
        <w:t> </w:t>
      </w:r>
      <w:r>
        <w:rPr/>
        <w:t>próxima</w:t>
      </w:r>
      <w:r>
        <w:rPr>
          <w:spacing w:val="-2"/>
        </w:rPr>
        <w:t> </w:t>
      </w:r>
      <w:r>
        <w:rPr/>
        <w:t>reunião.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3"/>
        </w:numPr>
        <w:tabs>
          <w:tab w:pos="268" w:val="left" w:leader="none"/>
        </w:tabs>
        <w:spacing w:line="249" w:lineRule="auto" w:before="0" w:after="0"/>
        <w:ind w:left="110" w:right="132" w:firstLine="0"/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  <w:u w:val="single"/>
        </w:rPr>
        <w:t>Ofício nº 51787/2022-TCU/Seproc - Acórdão 6777/2022-TCU-Primeira Câmara - Julgamento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das contas da CDC - exercício de 2019 (SEI 50900.001211/2022-16) - Utilização indevida de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recursos de AFAC -</w:t>
      </w:r>
      <w:r>
        <w:rPr>
          <w:rFonts w:ascii="Arial" w:hAnsi="Arial"/>
          <w:b/>
          <w:sz w:val="24"/>
        </w:rPr>
        <w:t> </w:t>
      </w:r>
      <w:r>
        <w:rPr>
          <w:sz w:val="24"/>
        </w:rPr>
        <w:t>A DIAFIN, por meio de Despacho de Distribuição, de 15/12/2022, informou</w:t>
      </w:r>
      <w:r>
        <w:rPr>
          <w:spacing w:val="1"/>
          <w:sz w:val="24"/>
        </w:rPr>
        <w:t> </w:t>
      </w:r>
      <w:r>
        <w:rPr>
          <w:sz w:val="24"/>
        </w:rPr>
        <w:t>que os valores já foram transferidos para conta da união, bem como o relatório da comissão no</w:t>
      </w:r>
      <w:r>
        <w:rPr>
          <w:spacing w:val="1"/>
          <w:sz w:val="24"/>
        </w:rPr>
        <w:t> </w:t>
      </w:r>
      <w:r>
        <w:rPr>
          <w:sz w:val="24"/>
        </w:rPr>
        <w:t>anexo SEI nº 6624420 no item 5, subitem 5.3 ISRABRAS e a planilha de prestação de contas. No</w:t>
      </w:r>
      <w:r>
        <w:rPr>
          <w:spacing w:val="1"/>
          <w:sz w:val="24"/>
        </w:rPr>
        <w:t> </w:t>
      </w:r>
      <w:r>
        <w:rPr>
          <w:sz w:val="24"/>
        </w:rPr>
        <w:t>que se refere ao encaminhamento do Relatório da Comissão, informou que a demanda já foi</w:t>
      </w:r>
      <w:r>
        <w:rPr>
          <w:spacing w:val="1"/>
          <w:sz w:val="24"/>
        </w:rPr>
        <w:t> </w:t>
      </w:r>
      <w:r>
        <w:rPr>
          <w:sz w:val="24"/>
        </w:rPr>
        <w:t>repassada à Presidência que informou que adotará os cometimentos necessários. O Conselho</w:t>
      </w:r>
      <w:r>
        <w:rPr>
          <w:spacing w:val="1"/>
          <w:sz w:val="24"/>
        </w:rPr>
        <w:t> </w:t>
      </w:r>
      <w:r>
        <w:rPr>
          <w:sz w:val="24"/>
        </w:rPr>
        <w:t>retira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pendência.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3"/>
        </w:numPr>
        <w:tabs>
          <w:tab w:pos="327" w:val="left" w:leader="none"/>
        </w:tabs>
        <w:spacing w:line="252" w:lineRule="auto" w:before="1" w:after="0"/>
        <w:ind w:left="110" w:right="127" w:firstLine="0"/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  <w:u w:val="single"/>
        </w:rPr>
        <w:t> </w:t>
      </w:r>
      <w:r>
        <w:rPr>
          <w:rFonts w:ascii="Arial" w:hAnsi="Arial"/>
          <w:b/>
          <w:spacing w:val="2"/>
          <w:sz w:val="24"/>
          <w:u w:val="single"/>
        </w:rPr>
        <w:t> </w:t>
      </w:r>
      <w:r>
        <w:rPr>
          <w:rFonts w:ascii="Arial" w:hAnsi="Arial"/>
          <w:b/>
          <w:sz w:val="21"/>
          <w:u w:val="single"/>
        </w:rPr>
        <w:t>Análise</w:t>
      </w:r>
      <w:r>
        <w:rPr>
          <w:rFonts w:ascii="Arial" w:hAnsi="Arial"/>
          <w:b/>
          <w:spacing w:val="98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do</w:t>
      </w:r>
      <w:r>
        <w:rPr>
          <w:rFonts w:ascii="Arial" w:hAnsi="Arial"/>
          <w:b/>
          <w:spacing w:val="99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Balancete</w:t>
      </w:r>
      <w:r>
        <w:rPr>
          <w:rFonts w:ascii="Arial" w:hAnsi="Arial"/>
          <w:b/>
          <w:spacing w:val="99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e</w:t>
      </w:r>
      <w:r>
        <w:rPr>
          <w:rFonts w:ascii="Arial" w:hAnsi="Arial"/>
          <w:b/>
          <w:spacing w:val="98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acompanhamento</w:t>
      </w:r>
      <w:r>
        <w:rPr>
          <w:rFonts w:ascii="Arial" w:hAnsi="Arial"/>
          <w:b/>
          <w:spacing w:val="99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mensal</w:t>
      </w:r>
      <w:r>
        <w:rPr>
          <w:rFonts w:ascii="Arial" w:hAnsi="Arial"/>
          <w:b/>
          <w:spacing w:val="99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dos</w:t>
      </w:r>
      <w:r>
        <w:rPr>
          <w:rFonts w:ascii="Arial" w:hAnsi="Arial"/>
          <w:b/>
          <w:spacing w:val="99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resultados</w:t>
      </w:r>
      <w:r>
        <w:rPr>
          <w:rFonts w:ascii="Arial" w:hAnsi="Arial"/>
          <w:b/>
          <w:spacing w:val="98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econômicos</w:t>
      </w:r>
      <w:r>
        <w:rPr>
          <w:rFonts w:ascii="Arial" w:hAnsi="Arial"/>
          <w:b/>
          <w:spacing w:val="99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–</w:t>
      </w:r>
      <w:r>
        <w:rPr>
          <w:rFonts w:ascii="Arial" w:hAnsi="Arial"/>
          <w:b/>
          <w:spacing w:val="99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financeiros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-</w:t>
      </w:r>
      <w:r>
        <w:rPr>
          <w:rFonts w:ascii="Arial" w:hAnsi="Arial"/>
          <w:b/>
          <w:spacing w:val="8"/>
          <w:sz w:val="21"/>
        </w:rPr>
        <w:t> </w:t>
      </w:r>
      <w:r>
        <w:rPr>
          <w:rFonts w:ascii="Arial" w:hAnsi="Arial"/>
          <w:b/>
          <w:sz w:val="21"/>
          <w:u w:val="single"/>
        </w:rPr>
        <w:t>outubro</w:t>
      </w:r>
      <w:r>
        <w:rPr>
          <w:rFonts w:ascii="Arial" w:hAnsi="Arial"/>
          <w:b/>
          <w:spacing w:val="70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/</w:t>
      </w:r>
      <w:r>
        <w:rPr>
          <w:rFonts w:ascii="Arial" w:hAnsi="Arial"/>
          <w:b/>
          <w:spacing w:val="72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2022</w:t>
      </w:r>
      <w:r>
        <w:rPr>
          <w:rFonts w:ascii="Arial" w:hAnsi="Arial"/>
          <w:b/>
          <w:spacing w:val="70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-  Aluguel</w:t>
      </w:r>
      <w:r>
        <w:rPr>
          <w:rFonts w:ascii="Arial" w:hAnsi="Arial"/>
          <w:b/>
          <w:spacing w:val="7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de</w:t>
      </w:r>
      <w:r>
        <w:rPr>
          <w:rFonts w:ascii="Arial" w:hAnsi="Arial"/>
          <w:b/>
          <w:spacing w:val="70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veículos</w:t>
      </w:r>
      <w:r>
        <w:rPr>
          <w:rFonts w:ascii="Arial" w:hAnsi="Arial"/>
          <w:b/>
          <w:spacing w:val="72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-</w:t>
      </w:r>
      <w:r>
        <w:rPr>
          <w:rFonts w:ascii="Arial" w:hAnsi="Arial"/>
          <w:b/>
          <w:spacing w:val="82"/>
          <w:sz w:val="21"/>
        </w:rPr>
        <w:t> </w:t>
      </w:r>
      <w:r>
        <w:rPr>
          <w:sz w:val="24"/>
        </w:rPr>
        <w:t>A</w:t>
      </w:r>
      <w:r>
        <w:rPr>
          <w:spacing w:val="60"/>
          <w:sz w:val="24"/>
        </w:rPr>
        <w:t> </w:t>
      </w:r>
      <w:r>
        <w:rPr>
          <w:sz w:val="24"/>
        </w:rPr>
        <w:t>DIAFIN,</w:t>
      </w:r>
      <w:r>
        <w:rPr>
          <w:spacing w:val="72"/>
          <w:sz w:val="24"/>
        </w:rPr>
        <w:t> </w:t>
      </w:r>
      <w:r>
        <w:rPr>
          <w:sz w:val="24"/>
        </w:rPr>
        <w:t>por</w:t>
      </w:r>
      <w:r>
        <w:rPr>
          <w:spacing w:val="72"/>
          <w:sz w:val="24"/>
        </w:rPr>
        <w:t> </w:t>
      </w:r>
      <w:r>
        <w:rPr>
          <w:sz w:val="24"/>
        </w:rPr>
        <w:t>meio</w:t>
      </w:r>
      <w:r>
        <w:rPr>
          <w:spacing w:val="71"/>
          <w:sz w:val="24"/>
        </w:rPr>
        <w:t> </w:t>
      </w:r>
      <w:r>
        <w:rPr>
          <w:sz w:val="24"/>
        </w:rPr>
        <w:t>de</w:t>
      </w:r>
      <w:r>
        <w:rPr>
          <w:spacing w:val="72"/>
          <w:sz w:val="24"/>
        </w:rPr>
        <w:t> </w:t>
      </w:r>
      <w:r>
        <w:rPr>
          <w:sz w:val="24"/>
        </w:rPr>
        <w:t>Despacho</w:t>
      </w:r>
      <w:r>
        <w:rPr>
          <w:spacing w:val="72"/>
          <w:sz w:val="24"/>
        </w:rPr>
        <w:t> </w:t>
      </w:r>
      <w:r>
        <w:rPr>
          <w:sz w:val="24"/>
        </w:rPr>
        <w:t>de</w:t>
      </w:r>
      <w:r>
        <w:rPr>
          <w:spacing w:val="72"/>
          <w:sz w:val="24"/>
        </w:rPr>
        <w:t> </w:t>
      </w:r>
      <w:r>
        <w:rPr>
          <w:sz w:val="24"/>
        </w:rPr>
        <w:t>Distribuição,</w:t>
      </w:r>
      <w:r>
        <w:rPr>
          <w:spacing w:val="1"/>
          <w:sz w:val="24"/>
        </w:rPr>
        <w:t> </w:t>
      </w:r>
      <w:r>
        <w:rPr>
          <w:sz w:val="24"/>
        </w:rPr>
        <w:t>de 10/01/2023,</w:t>
      </w:r>
      <w:r>
        <w:rPr>
          <w:spacing w:val="1"/>
          <w:sz w:val="24"/>
        </w:rPr>
        <w:t> </w:t>
      </w:r>
      <w:r>
        <w:rPr>
          <w:sz w:val="24"/>
        </w:rPr>
        <w:t>informou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relação</w:t>
      </w:r>
      <w:r>
        <w:rPr>
          <w:spacing w:val="1"/>
          <w:sz w:val="24"/>
        </w:rPr>
        <w:t> </w:t>
      </w:r>
      <w:r>
        <w:rPr>
          <w:sz w:val="24"/>
        </w:rPr>
        <w:t>aos</w:t>
      </w:r>
      <w:r>
        <w:rPr>
          <w:spacing w:val="66"/>
          <w:sz w:val="24"/>
        </w:rPr>
        <w:t> </w:t>
      </w:r>
      <w:r>
        <w:rPr>
          <w:sz w:val="24"/>
        </w:rPr>
        <w:t>veículos</w:t>
      </w:r>
      <w:r>
        <w:rPr>
          <w:spacing w:val="67"/>
          <w:sz w:val="24"/>
        </w:rPr>
        <w:t> </w:t>
      </w:r>
      <w:r>
        <w:rPr>
          <w:sz w:val="24"/>
        </w:rPr>
        <w:t>locados,</w:t>
      </w:r>
      <w:r>
        <w:rPr>
          <w:spacing w:val="67"/>
          <w:sz w:val="24"/>
        </w:rPr>
        <w:t> </w:t>
      </w:r>
      <w:r>
        <w:rPr>
          <w:sz w:val="24"/>
        </w:rPr>
        <w:t>os</w:t>
      </w:r>
      <w:r>
        <w:rPr>
          <w:spacing w:val="66"/>
          <w:sz w:val="24"/>
        </w:rPr>
        <w:t> </w:t>
      </w:r>
      <w:r>
        <w:rPr>
          <w:sz w:val="24"/>
        </w:rPr>
        <w:t>mesmos</w:t>
      </w:r>
      <w:r>
        <w:rPr>
          <w:spacing w:val="67"/>
          <w:sz w:val="24"/>
        </w:rPr>
        <w:t> </w:t>
      </w:r>
      <w:r>
        <w:rPr>
          <w:sz w:val="24"/>
        </w:rPr>
        <w:t>decorrem</w:t>
      </w:r>
      <w:r>
        <w:rPr>
          <w:spacing w:val="67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pregão</w:t>
      </w:r>
      <w:r>
        <w:rPr>
          <w:spacing w:val="-3"/>
          <w:sz w:val="24"/>
        </w:rPr>
        <w:t> </w:t>
      </w:r>
      <w:r>
        <w:rPr>
          <w:sz w:val="24"/>
        </w:rPr>
        <w:t>eletrônico</w:t>
      </w:r>
      <w:r>
        <w:rPr>
          <w:spacing w:val="38"/>
          <w:sz w:val="24"/>
        </w:rPr>
        <w:t> </w:t>
      </w:r>
      <w:r>
        <w:rPr>
          <w:sz w:val="24"/>
        </w:rPr>
        <w:t>constante</w:t>
      </w:r>
      <w:r>
        <w:rPr>
          <w:spacing w:val="38"/>
          <w:sz w:val="24"/>
        </w:rPr>
        <w:t> </w:t>
      </w:r>
      <w:r>
        <w:rPr>
          <w:sz w:val="24"/>
        </w:rPr>
        <w:t>nos</w:t>
      </w:r>
      <w:r>
        <w:rPr>
          <w:spacing w:val="38"/>
          <w:sz w:val="24"/>
        </w:rPr>
        <w:t> </w:t>
      </w:r>
      <w:r>
        <w:rPr>
          <w:sz w:val="24"/>
        </w:rPr>
        <w:t>autos</w:t>
      </w:r>
      <w:r>
        <w:rPr>
          <w:spacing w:val="38"/>
          <w:sz w:val="24"/>
        </w:rPr>
        <w:t> </w:t>
      </w:r>
      <w:r>
        <w:rPr>
          <w:sz w:val="24"/>
        </w:rPr>
        <w:t>de</w:t>
      </w:r>
      <w:r>
        <w:rPr>
          <w:spacing w:val="39"/>
          <w:sz w:val="24"/>
        </w:rPr>
        <w:t> </w:t>
      </w:r>
      <w:r>
        <w:rPr>
          <w:sz w:val="24"/>
        </w:rPr>
        <w:t>nº</w:t>
      </w:r>
      <w:r>
        <w:rPr>
          <w:spacing w:val="38"/>
          <w:sz w:val="24"/>
        </w:rPr>
        <w:t> </w:t>
      </w:r>
      <w:r>
        <w:rPr>
          <w:sz w:val="24"/>
        </w:rPr>
        <w:t>50900.000497/2020-42,</w:t>
      </w:r>
      <w:r>
        <w:rPr>
          <w:spacing w:val="38"/>
          <w:sz w:val="24"/>
        </w:rPr>
        <w:t> </w:t>
      </w:r>
      <w:r>
        <w:rPr>
          <w:sz w:val="24"/>
        </w:rPr>
        <w:t>com</w:t>
      </w:r>
      <w:r>
        <w:rPr>
          <w:spacing w:val="38"/>
          <w:sz w:val="24"/>
        </w:rPr>
        <w:t> </w:t>
      </w:r>
      <w:r>
        <w:rPr>
          <w:sz w:val="24"/>
        </w:rPr>
        <w:t>o</w:t>
      </w:r>
      <w:r>
        <w:rPr>
          <w:spacing w:val="38"/>
          <w:sz w:val="24"/>
        </w:rPr>
        <w:t> </w:t>
      </w:r>
      <w:r>
        <w:rPr>
          <w:sz w:val="24"/>
        </w:rPr>
        <w:t>objeto</w:t>
      </w:r>
      <w:r>
        <w:rPr>
          <w:spacing w:val="38"/>
          <w:sz w:val="24"/>
        </w:rPr>
        <w:t> </w:t>
      </w:r>
      <w:r>
        <w:rPr>
          <w:sz w:val="24"/>
        </w:rPr>
        <w:t>da</w:t>
      </w:r>
      <w:r>
        <w:rPr>
          <w:spacing w:val="39"/>
          <w:sz w:val="24"/>
        </w:rPr>
        <w:t> </w:t>
      </w:r>
      <w:r>
        <w:rPr>
          <w:sz w:val="24"/>
        </w:rPr>
        <w:t>locação</w:t>
      </w:r>
      <w:r>
        <w:rPr>
          <w:spacing w:val="1"/>
          <w:sz w:val="24"/>
        </w:rPr>
        <w:t> </w:t>
      </w:r>
      <w:r>
        <w:rPr>
          <w:sz w:val="24"/>
        </w:rPr>
        <w:t>de três carros, distribuídos conforme abaixo: a) SAVEIRO: destinado a CODINF e CODMAN,</w:t>
      </w:r>
      <w:r>
        <w:rPr>
          <w:spacing w:val="1"/>
          <w:sz w:val="24"/>
        </w:rPr>
        <w:t> </w:t>
      </w:r>
      <w:r>
        <w:rPr>
          <w:sz w:val="24"/>
        </w:rPr>
        <w:t>utilizado para</w:t>
      </w:r>
      <w:r>
        <w:rPr>
          <w:spacing w:val="1"/>
          <w:sz w:val="24"/>
        </w:rPr>
        <w:t> </w:t>
      </w:r>
      <w:r>
        <w:rPr>
          <w:sz w:val="24"/>
        </w:rPr>
        <w:t>acompanhamento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fiscalização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ações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Porto;</w:t>
      </w:r>
      <w:r>
        <w:rPr>
          <w:spacing w:val="1"/>
          <w:sz w:val="24"/>
        </w:rPr>
        <w:t> </w:t>
      </w:r>
      <w:r>
        <w:rPr>
          <w:sz w:val="24"/>
        </w:rPr>
        <w:t>b)</w:t>
      </w:r>
      <w:r>
        <w:rPr>
          <w:spacing w:val="1"/>
          <w:sz w:val="24"/>
        </w:rPr>
        <w:t> </w:t>
      </w:r>
      <w:r>
        <w:rPr>
          <w:sz w:val="24"/>
        </w:rPr>
        <w:t>L200:</w:t>
      </w:r>
      <w:r>
        <w:rPr>
          <w:spacing w:val="1"/>
          <w:sz w:val="24"/>
        </w:rPr>
        <w:t> </w:t>
      </w:r>
      <w:r>
        <w:rPr>
          <w:sz w:val="24"/>
        </w:rPr>
        <w:t>destinado</w:t>
      </w:r>
      <w:r>
        <w:rPr>
          <w:spacing w:val="66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CODGUA,</w:t>
      </w:r>
      <w:r>
        <w:rPr>
          <w:spacing w:val="1"/>
          <w:sz w:val="24"/>
        </w:rPr>
        <w:t> </w:t>
      </w:r>
      <w:r>
        <w:rPr>
          <w:sz w:val="24"/>
        </w:rPr>
        <w:t>utilizado</w:t>
      </w:r>
      <w:r>
        <w:rPr>
          <w:spacing w:val="36"/>
          <w:sz w:val="24"/>
        </w:rPr>
        <w:t> </w:t>
      </w:r>
      <w:r>
        <w:rPr>
          <w:sz w:val="24"/>
        </w:rPr>
        <w:t>de</w:t>
      </w:r>
      <w:r>
        <w:rPr>
          <w:spacing w:val="37"/>
          <w:sz w:val="24"/>
        </w:rPr>
        <w:t> </w:t>
      </w:r>
      <w:r>
        <w:rPr>
          <w:sz w:val="24"/>
        </w:rPr>
        <w:t>forma</w:t>
      </w:r>
      <w:r>
        <w:rPr>
          <w:spacing w:val="36"/>
          <w:sz w:val="24"/>
        </w:rPr>
        <w:t> </w:t>
      </w:r>
      <w:r>
        <w:rPr>
          <w:sz w:val="24"/>
        </w:rPr>
        <w:t>caracterizada</w:t>
      </w:r>
      <w:r>
        <w:rPr>
          <w:spacing w:val="37"/>
          <w:sz w:val="24"/>
        </w:rPr>
        <w:t> </w:t>
      </w:r>
      <w:r>
        <w:rPr>
          <w:sz w:val="24"/>
        </w:rPr>
        <w:t>e</w:t>
      </w:r>
      <w:r>
        <w:rPr>
          <w:spacing w:val="37"/>
          <w:sz w:val="24"/>
        </w:rPr>
        <w:t> </w:t>
      </w:r>
      <w:r>
        <w:rPr>
          <w:sz w:val="24"/>
        </w:rPr>
        <w:t>adaptada</w:t>
      </w:r>
      <w:r>
        <w:rPr>
          <w:spacing w:val="37"/>
          <w:sz w:val="24"/>
        </w:rPr>
        <w:t> </w:t>
      </w:r>
      <w:r>
        <w:rPr>
          <w:sz w:val="24"/>
        </w:rPr>
        <w:t>como</w:t>
      </w:r>
      <w:r>
        <w:rPr>
          <w:spacing w:val="38"/>
          <w:sz w:val="24"/>
        </w:rPr>
        <w:t> </w:t>
      </w:r>
      <w:r>
        <w:rPr>
          <w:sz w:val="24"/>
        </w:rPr>
        <w:t>viatura;</w:t>
      </w:r>
      <w:r>
        <w:rPr>
          <w:spacing w:val="37"/>
          <w:sz w:val="24"/>
        </w:rPr>
        <w:t> </w:t>
      </w:r>
      <w:r>
        <w:rPr>
          <w:sz w:val="24"/>
        </w:rPr>
        <w:t>c)</w:t>
      </w:r>
      <w:r>
        <w:rPr>
          <w:spacing w:val="38"/>
          <w:sz w:val="24"/>
        </w:rPr>
        <w:t> </w:t>
      </w:r>
      <w:r>
        <w:rPr>
          <w:sz w:val="24"/>
        </w:rPr>
        <w:t>COROLLA:</w:t>
      </w:r>
      <w:r>
        <w:rPr>
          <w:spacing w:val="37"/>
          <w:sz w:val="24"/>
        </w:rPr>
        <w:t> </w:t>
      </w:r>
      <w:r>
        <w:rPr>
          <w:sz w:val="24"/>
        </w:rPr>
        <w:t>destinado</w:t>
      </w:r>
      <w:r>
        <w:rPr>
          <w:spacing w:val="1"/>
          <w:sz w:val="24"/>
        </w:rPr>
        <w:t> </w:t>
      </w:r>
      <w:r>
        <w:rPr>
          <w:sz w:val="24"/>
        </w:rPr>
        <w:t>a Diretoria, utilizado como veículo de representação para transporte de Diretores e empregados</w:t>
      </w:r>
      <w:r>
        <w:rPr>
          <w:spacing w:val="1"/>
          <w:sz w:val="24"/>
        </w:rPr>
        <w:t> </w:t>
      </w:r>
      <w:r>
        <w:rPr>
          <w:sz w:val="24"/>
        </w:rPr>
        <w:t>em reuniões, etc. A locação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veículos</w:t>
      </w:r>
      <w:r>
        <w:rPr>
          <w:spacing w:val="1"/>
          <w:sz w:val="24"/>
        </w:rPr>
        <w:t> </w:t>
      </w:r>
      <w:r>
        <w:rPr>
          <w:sz w:val="24"/>
        </w:rPr>
        <w:t>contempla</w:t>
      </w:r>
      <w:r>
        <w:rPr>
          <w:spacing w:val="66"/>
          <w:sz w:val="24"/>
        </w:rPr>
        <w:t> </w:t>
      </w:r>
      <w:r>
        <w:rPr>
          <w:sz w:val="24"/>
        </w:rPr>
        <w:t>o</w:t>
      </w:r>
      <w:r>
        <w:rPr>
          <w:spacing w:val="67"/>
          <w:sz w:val="24"/>
        </w:rPr>
        <w:t> </w:t>
      </w:r>
      <w:r>
        <w:rPr>
          <w:sz w:val="24"/>
        </w:rPr>
        <w:t>veículo,</w:t>
      </w:r>
      <w:r>
        <w:rPr>
          <w:spacing w:val="67"/>
          <w:sz w:val="24"/>
        </w:rPr>
        <w:t> </w:t>
      </w:r>
      <w:r>
        <w:rPr>
          <w:sz w:val="24"/>
        </w:rPr>
        <w:t>seguro,</w:t>
      </w:r>
      <w:r>
        <w:rPr>
          <w:spacing w:val="66"/>
          <w:sz w:val="24"/>
        </w:rPr>
        <w:t> </w:t>
      </w:r>
      <w:r>
        <w:rPr>
          <w:sz w:val="24"/>
        </w:rPr>
        <w:t>manutenções</w:t>
      </w:r>
      <w:r>
        <w:rPr>
          <w:spacing w:val="67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lavagens.</w:t>
      </w:r>
      <w:r>
        <w:rPr>
          <w:spacing w:val="24"/>
          <w:sz w:val="24"/>
        </w:rPr>
        <w:t> </w:t>
      </w:r>
      <w:r>
        <w:rPr>
          <w:sz w:val="21"/>
        </w:rPr>
        <w:t>O</w:t>
      </w:r>
      <w:r>
        <w:rPr>
          <w:spacing w:val="38"/>
          <w:sz w:val="21"/>
        </w:rPr>
        <w:t> </w:t>
      </w:r>
      <w:r>
        <w:rPr>
          <w:sz w:val="21"/>
        </w:rPr>
        <w:t>Conselho</w:t>
      </w:r>
      <w:r>
        <w:rPr>
          <w:spacing w:val="2"/>
          <w:sz w:val="21"/>
        </w:rPr>
        <w:t> </w:t>
      </w:r>
      <w:r>
        <w:rPr>
          <w:sz w:val="21"/>
        </w:rPr>
        <w:t>retira</w:t>
      </w:r>
      <w:r>
        <w:rPr>
          <w:spacing w:val="2"/>
          <w:sz w:val="21"/>
        </w:rPr>
        <w:t> </w:t>
      </w:r>
      <w:r>
        <w:rPr>
          <w:sz w:val="21"/>
        </w:rPr>
        <w:t>a</w:t>
      </w:r>
      <w:r>
        <w:rPr>
          <w:spacing w:val="1"/>
          <w:sz w:val="21"/>
        </w:rPr>
        <w:t> </w:t>
      </w:r>
      <w:r>
        <w:rPr>
          <w:sz w:val="21"/>
        </w:rPr>
        <w:t>pendência.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3"/>
        </w:numPr>
        <w:tabs>
          <w:tab w:pos="231" w:val="left" w:leader="none"/>
        </w:tabs>
        <w:spacing w:line="240" w:lineRule="auto" w:before="0" w:after="0"/>
        <w:ind w:left="230" w:right="0" w:hanging="121"/>
        <w:jc w:val="both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  <w:u w:val="single"/>
        </w:rPr>
        <w:t>Análise</w:t>
      </w:r>
      <w:r>
        <w:rPr>
          <w:rFonts w:ascii="Arial" w:hAnsi="Arial"/>
          <w:b/>
          <w:spacing w:val="17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do</w:t>
      </w:r>
      <w:r>
        <w:rPr>
          <w:rFonts w:ascii="Arial" w:hAnsi="Arial"/>
          <w:b/>
          <w:spacing w:val="17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Balancete</w:t>
      </w:r>
      <w:r>
        <w:rPr>
          <w:rFonts w:ascii="Arial" w:hAnsi="Arial"/>
          <w:b/>
          <w:spacing w:val="18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e</w:t>
      </w:r>
      <w:r>
        <w:rPr>
          <w:rFonts w:ascii="Arial" w:hAnsi="Arial"/>
          <w:b/>
          <w:spacing w:val="17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acompanhamento</w:t>
      </w:r>
      <w:r>
        <w:rPr>
          <w:rFonts w:ascii="Arial" w:hAnsi="Arial"/>
          <w:b/>
          <w:spacing w:val="17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mensal</w:t>
      </w:r>
      <w:r>
        <w:rPr>
          <w:rFonts w:ascii="Arial" w:hAnsi="Arial"/>
          <w:b/>
          <w:spacing w:val="18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dos</w:t>
      </w:r>
      <w:r>
        <w:rPr>
          <w:rFonts w:ascii="Arial" w:hAnsi="Arial"/>
          <w:b/>
          <w:spacing w:val="17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resultados</w:t>
      </w:r>
      <w:r>
        <w:rPr>
          <w:rFonts w:ascii="Arial" w:hAnsi="Arial"/>
          <w:b/>
          <w:spacing w:val="17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econômicos</w:t>
      </w:r>
      <w:r>
        <w:rPr>
          <w:rFonts w:ascii="Arial" w:hAnsi="Arial"/>
          <w:b/>
          <w:spacing w:val="18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–</w:t>
      </w:r>
      <w:r>
        <w:rPr>
          <w:rFonts w:ascii="Arial" w:hAnsi="Arial"/>
          <w:b/>
          <w:spacing w:val="17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financeiros</w:t>
      </w:r>
      <w:r>
        <w:rPr>
          <w:rFonts w:ascii="Arial" w:hAnsi="Arial"/>
          <w:b/>
          <w:spacing w:val="17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-</w:t>
      </w:r>
      <w:r>
        <w:rPr>
          <w:rFonts w:ascii="Arial" w:hAnsi="Arial"/>
          <w:b/>
          <w:spacing w:val="18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outubro</w:t>
      </w:r>
    </w:p>
    <w:p>
      <w:pPr>
        <w:pStyle w:val="BodyText"/>
        <w:spacing w:line="249" w:lineRule="auto" w:before="19"/>
        <w:ind w:left="110" w:right="127"/>
        <w:jc w:val="both"/>
        <w:rPr>
          <w:sz w:val="21"/>
        </w:rPr>
      </w:pPr>
      <w:r>
        <w:rPr>
          <w:rFonts w:ascii="Arial" w:hAnsi="Arial"/>
          <w:b/>
          <w:sz w:val="21"/>
          <w:u w:val="single"/>
        </w:rPr>
        <w:t>/ 2022 – Remuneração Variável – Diretores -</w:t>
      </w:r>
      <w:r>
        <w:rPr>
          <w:rFonts w:ascii="Arial" w:hAnsi="Arial"/>
          <w:b/>
          <w:sz w:val="21"/>
        </w:rPr>
        <w:t> </w:t>
      </w:r>
      <w:r>
        <w:rPr/>
        <w:t>A DIAFIN, por meio de Despacho de Distribuição, de</w:t>
      </w:r>
      <w:r>
        <w:rPr>
          <w:spacing w:val="1"/>
        </w:rPr>
        <w:t> </w:t>
      </w:r>
      <w:r>
        <w:rPr/>
        <w:t>10/01/2023, informou que o Programa de Honorário Variável Mensal - HVM, está vinculado ao Art.</w:t>
      </w:r>
      <w:r>
        <w:rPr>
          <w:spacing w:val="-64"/>
        </w:rPr>
        <w:t> </w:t>
      </w:r>
      <w:r>
        <w:rPr/>
        <w:t>64 da Lei 12.815/2013, bem como ao Art. 23, da Lei 13.303/2016 (Lei das Estatais), e, ainda, ao</w:t>
      </w:r>
      <w:r>
        <w:rPr>
          <w:spacing w:val="1"/>
        </w:rPr>
        <w:t> </w:t>
      </w:r>
      <w:r>
        <w:rPr/>
        <w:t>Art. 37 do Decreto 9.845/2016 (regulamenta a Lei 13.303/2016 no âmbito da União). O ciclo das</w:t>
      </w:r>
      <w:r>
        <w:rPr>
          <w:spacing w:val="1"/>
        </w:rPr>
        <w:t> </w:t>
      </w:r>
      <w:r>
        <w:rPr/>
        <w:t>Metas de Gestão das Companhias Docas Federais para o programa é elaborado trimestralmente,</w:t>
      </w:r>
      <w:r>
        <w:rPr>
          <w:spacing w:val="1"/>
        </w:rPr>
        <w:t> </w:t>
      </w:r>
      <w:r>
        <w:rPr/>
        <w:t>coordenado</w:t>
      </w:r>
      <w:r>
        <w:rPr>
          <w:spacing w:val="1"/>
        </w:rPr>
        <w:t> </w:t>
      </w:r>
      <w:r>
        <w:rPr/>
        <w:t>pelo</w:t>
      </w:r>
      <w:r>
        <w:rPr>
          <w:spacing w:val="1"/>
        </w:rPr>
        <w:t> </w:t>
      </w:r>
      <w:r>
        <w:rPr/>
        <w:t>DGMP/SNTPA/MInfra.</w:t>
      </w:r>
      <w:r>
        <w:rPr>
          <w:spacing w:val="1"/>
        </w:rPr>
        <w:t> </w:t>
      </w:r>
      <w:r>
        <w:rPr/>
        <w:t>Após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previsão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metas</w:t>
      </w:r>
      <w:r>
        <w:rPr>
          <w:spacing w:val="1"/>
        </w:rPr>
        <w:t> </w:t>
      </w:r>
      <w:r>
        <w:rPr/>
        <w:t>pela</w:t>
      </w:r>
      <w:r>
        <w:rPr>
          <w:spacing w:val="1"/>
        </w:rPr>
        <w:t> </w:t>
      </w:r>
      <w:r>
        <w:rPr/>
        <w:t>Secretaria,</w:t>
      </w:r>
      <w:r>
        <w:rPr>
          <w:spacing w:val="1"/>
        </w:rPr>
        <w:t> </w:t>
      </w:r>
      <w:r>
        <w:rPr/>
        <w:t>esse</w:t>
      </w:r>
      <w:r>
        <w:rPr>
          <w:spacing w:val="1"/>
        </w:rPr>
        <w:t> </w:t>
      </w:r>
      <w:r>
        <w:rPr/>
        <w:t>documento</w:t>
      </w:r>
      <w:r>
        <w:rPr>
          <w:spacing w:val="1"/>
        </w:rPr>
        <w:t> </w:t>
      </w:r>
      <w:r>
        <w:rPr/>
        <w:t>é</w:t>
      </w:r>
      <w:r>
        <w:rPr>
          <w:spacing w:val="1"/>
        </w:rPr>
        <w:t> </w:t>
      </w:r>
      <w:r>
        <w:rPr/>
        <w:t>enviado</w:t>
      </w:r>
      <w:r>
        <w:rPr>
          <w:spacing w:val="1"/>
        </w:rPr>
        <w:t> </w:t>
      </w:r>
      <w:r>
        <w:rPr/>
        <w:t>ao</w:t>
      </w:r>
      <w:r>
        <w:rPr>
          <w:spacing w:val="1"/>
        </w:rPr>
        <w:t> </w:t>
      </w:r>
      <w:r>
        <w:rPr/>
        <w:t>CONSAD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ratificação</w:t>
      </w:r>
      <w:r>
        <w:rPr>
          <w:spacing w:val="1"/>
        </w:rPr>
        <w:t> </w:t>
      </w:r>
      <w:r>
        <w:rPr/>
        <w:t>e/ou</w:t>
      </w:r>
      <w:r>
        <w:rPr>
          <w:spacing w:val="1"/>
        </w:rPr>
        <w:t> </w:t>
      </w:r>
      <w:r>
        <w:rPr/>
        <w:t>proposição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novas</w:t>
      </w:r>
      <w:r>
        <w:rPr>
          <w:spacing w:val="1"/>
        </w:rPr>
        <w:t> </w:t>
      </w:r>
      <w:r>
        <w:rPr/>
        <w:t>metas.</w:t>
      </w:r>
      <w:r>
        <w:rPr>
          <w:spacing w:val="66"/>
        </w:rPr>
        <w:t> </w:t>
      </w:r>
      <w:r>
        <w:rPr/>
        <w:t>O</w:t>
      </w:r>
      <w:r>
        <w:rPr>
          <w:spacing w:val="1"/>
        </w:rPr>
        <w:t> </w:t>
      </w:r>
      <w:r>
        <w:rPr/>
        <w:t>documento final é enviado à Diretoria para ratificação e aferição. A mensuração dos resultados é</w:t>
      </w:r>
      <w:r>
        <w:rPr>
          <w:spacing w:val="1"/>
        </w:rPr>
        <w:t> </w:t>
      </w:r>
      <w:r>
        <w:rPr/>
        <w:t>feita</w:t>
      </w:r>
      <w:r>
        <w:rPr>
          <w:spacing w:val="32"/>
        </w:rPr>
        <w:t> </w:t>
      </w:r>
      <w:r>
        <w:rPr/>
        <w:t>mensalmente,</w:t>
      </w:r>
      <w:r>
        <w:rPr>
          <w:spacing w:val="33"/>
        </w:rPr>
        <w:t> </w:t>
      </w:r>
      <w:r>
        <w:rPr/>
        <w:t>bem</w:t>
      </w:r>
      <w:r>
        <w:rPr>
          <w:spacing w:val="33"/>
        </w:rPr>
        <w:t> </w:t>
      </w:r>
      <w:r>
        <w:rPr/>
        <w:t>como</w:t>
      </w:r>
      <w:r>
        <w:rPr>
          <w:spacing w:val="32"/>
        </w:rPr>
        <w:t> </w:t>
      </w:r>
      <w:r>
        <w:rPr/>
        <w:t>os</w:t>
      </w:r>
      <w:r>
        <w:rPr>
          <w:spacing w:val="34"/>
        </w:rPr>
        <w:t> </w:t>
      </w:r>
      <w:r>
        <w:rPr/>
        <w:t>devidos</w:t>
      </w:r>
      <w:r>
        <w:rPr>
          <w:spacing w:val="33"/>
        </w:rPr>
        <w:t> </w:t>
      </w:r>
      <w:r>
        <w:rPr/>
        <w:t>pagamentos,</w:t>
      </w:r>
      <w:r>
        <w:rPr>
          <w:spacing w:val="33"/>
        </w:rPr>
        <w:t> </w:t>
      </w:r>
      <w:r>
        <w:rPr/>
        <w:t>conforme</w:t>
      </w:r>
      <w:r>
        <w:rPr>
          <w:spacing w:val="33"/>
        </w:rPr>
        <w:t> </w:t>
      </w:r>
      <w:r>
        <w:rPr/>
        <w:t>o</w:t>
      </w:r>
      <w:r>
        <w:rPr>
          <w:spacing w:val="33"/>
        </w:rPr>
        <w:t> </w:t>
      </w:r>
      <w:r>
        <w:rPr/>
        <w:t>atingimento</w:t>
      </w:r>
      <w:r>
        <w:rPr>
          <w:spacing w:val="34"/>
        </w:rPr>
        <w:t> </w:t>
      </w:r>
      <w:r>
        <w:rPr/>
        <w:t>das</w:t>
      </w:r>
      <w:r>
        <w:rPr>
          <w:spacing w:val="33"/>
        </w:rPr>
        <w:t> </w:t>
      </w:r>
      <w:r>
        <w:rPr/>
        <w:t>metas.</w:t>
      </w:r>
      <w:r>
        <w:rPr>
          <w:spacing w:val="33"/>
        </w:rPr>
        <w:t> </w:t>
      </w:r>
      <w:r>
        <w:rPr/>
        <w:t>No</w:t>
      </w:r>
      <w:r>
        <w:rPr>
          <w:spacing w:val="-64"/>
        </w:rPr>
        <w:t> </w:t>
      </w:r>
      <w:r>
        <w:rPr/>
        <w:t>que se refere ao incremento do comparativo de 2021 e 2022, tendo em vista que em outubro de</w:t>
      </w:r>
      <w:r>
        <w:rPr>
          <w:spacing w:val="1"/>
        </w:rPr>
        <w:t> </w:t>
      </w:r>
      <w:r>
        <w:rPr/>
        <w:t>2021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rubrica</w:t>
      </w:r>
      <w:r>
        <w:rPr>
          <w:spacing w:val="1"/>
        </w:rPr>
        <w:t> </w:t>
      </w:r>
      <w:r>
        <w:rPr/>
        <w:t>aparecia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zerados,</w:t>
      </w:r>
      <w:r>
        <w:rPr>
          <w:spacing w:val="1"/>
        </w:rPr>
        <w:t> </w:t>
      </w:r>
      <w:r>
        <w:rPr/>
        <w:t>informou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até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não</w:t>
      </w:r>
      <w:r>
        <w:rPr>
          <w:spacing w:val="1"/>
        </w:rPr>
        <w:t> </w:t>
      </w:r>
      <w:r>
        <w:rPr/>
        <w:t>havia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segregação da conta de honorários dos dirigentes e HVM, segregação essa verificada em 2022</w:t>
      </w:r>
      <w:r>
        <w:rPr>
          <w:spacing w:val="1"/>
        </w:rPr>
        <w:t> </w:t>
      </w:r>
      <w:r>
        <w:rPr/>
        <w:t>em</w:t>
      </w:r>
      <w:r>
        <w:rPr>
          <w:spacing w:val="-1"/>
        </w:rPr>
        <w:t> </w:t>
      </w:r>
      <w:r>
        <w:rPr/>
        <w:t>atendimento às</w:t>
      </w:r>
      <w:r>
        <w:rPr>
          <w:spacing w:val="-1"/>
        </w:rPr>
        <w:t> </w:t>
      </w:r>
      <w:r>
        <w:rPr/>
        <w:t>diretrizes da SEST.</w:t>
      </w:r>
      <w:r>
        <w:rPr>
          <w:spacing w:val="-2"/>
        </w:rPr>
        <w:t> </w:t>
      </w:r>
      <w:r>
        <w:rPr>
          <w:sz w:val="21"/>
        </w:rPr>
        <w:t>O</w:t>
      </w:r>
      <w:r>
        <w:rPr>
          <w:spacing w:val="2"/>
          <w:sz w:val="21"/>
        </w:rPr>
        <w:t> </w:t>
      </w:r>
      <w:r>
        <w:rPr>
          <w:sz w:val="21"/>
        </w:rPr>
        <w:t>Conselho</w:t>
      </w:r>
      <w:r>
        <w:rPr>
          <w:spacing w:val="1"/>
          <w:sz w:val="21"/>
        </w:rPr>
        <w:t> </w:t>
      </w:r>
      <w:r>
        <w:rPr>
          <w:sz w:val="21"/>
        </w:rPr>
        <w:t>dá-se</w:t>
      </w:r>
      <w:r>
        <w:rPr>
          <w:spacing w:val="2"/>
          <w:sz w:val="21"/>
        </w:rPr>
        <w:t> </w:t>
      </w:r>
      <w:r>
        <w:rPr>
          <w:sz w:val="21"/>
        </w:rPr>
        <w:t>por</w:t>
      </w:r>
      <w:r>
        <w:rPr>
          <w:spacing w:val="1"/>
          <w:sz w:val="21"/>
        </w:rPr>
        <w:t> </w:t>
      </w:r>
      <w:r>
        <w:rPr>
          <w:sz w:val="21"/>
        </w:rPr>
        <w:t>satisfeito.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3"/>
        </w:numPr>
        <w:tabs>
          <w:tab w:pos="255" w:val="left" w:leader="none"/>
        </w:tabs>
        <w:spacing w:line="249" w:lineRule="auto" w:before="0" w:after="0"/>
        <w:ind w:left="110" w:right="129" w:firstLine="0"/>
        <w:jc w:val="both"/>
        <w:rPr>
          <w:rFonts w:ascii="Arial" w:hAnsi="Arial"/>
          <w:sz w:val="21"/>
        </w:rPr>
      </w:pPr>
      <w:r>
        <w:rPr>
          <w:rFonts w:ascii="Arial" w:hAnsi="Arial"/>
          <w:b/>
          <w:sz w:val="24"/>
          <w:u w:val="single"/>
        </w:rPr>
        <w:t>Ofício nº 51787/2022-TCU/Seproc - Acórdão 6777/2022-TCU-Primeira Câmara - Julgamento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das contas da CDC - exercício de 2019 (SEI 50900.001211/2022-16) - Operações TERGRAN -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A DIEGEP, por meio do Comunicado nº 231/2022/DIEGEP-CDC, comunicou que a CODGEP</w:t>
      </w:r>
      <w:r>
        <w:rPr>
          <w:spacing w:val="1"/>
          <w:sz w:val="24"/>
        </w:rPr>
        <w:t> </w:t>
      </w:r>
      <w:r>
        <w:rPr>
          <w:sz w:val="24"/>
        </w:rPr>
        <w:t>informou, através do Comunicado nº 1560/2022, que: 1- a cobrança é feita através da arqueação</w:t>
      </w:r>
      <w:r>
        <w:rPr>
          <w:spacing w:val="1"/>
          <w:sz w:val="24"/>
        </w:rPr>
        <w:t> </w:t>
      </w:r>
      <w:r>
        <w:rPr>
          <w:sz w:val="24"/>
        </w:rPr>
        <w:t>do navio. O Arqueador é a pessoa nomeada e autorizada pela Receita Federal do Brasil para</w:t>
      </w:r>
      <w:r>
        <w:rPr>
          <w:spacing w:val="1"/>
          <w:sz w:val="24"/>
        </w:rPr>
        <w:t> </w:t>
      </w:r>
      <w:r>
        <w:rPr>
          <w:sz w:val="24"/>
        </w:rPr>
        <w:t>realizar esse tipo de operação; 2- Os pagamentos mensais fixos são realizados conforme valor</w:t>
      </w:r>
      <w:r>
        <w:rPr>
          <w:spacing w:val="1"/>
          <w:sz w:val="24"/>
        </w:rPr>
        <w:t> </w:t>
      </w:r>
      <w:r>
        <w:rPr>
          <w:sz w:val="24"/>
        </w:rPr>
        <w:t>mínio mensal acordado no Contrato de arrendamento Nº 001/97; 3- Semestralmente é feita pela</w:t>
      </w:r>
      <w:r>
        <w:rPr>
          <w:spacing w:val="1"/>
          <w:sz w:val="24"/>
        </w:rPr>
        <w:t> </w:t>
      </w:r>
      <w:r>
        <w:rPr>
          <w:sz w:val="24"/>
        </w:rPr>
        <w:t>CODGEN a avaliação contratual do arrendamento referente à operação da movimentação de</w:t>
      </w:r>
      <w:r>
        <w:rPr>
          <w:spacing w:val="1"/>
          <w:sz w:val="24"/>
        </w:rPr>
        <w:t> </w:t>
      </w:r>
      <w:r>
        <w:rPr>
          <w:sz w:val="24"/>
        </w:rPr>
        <w:t>carga (trigo) em relação ao peso mensal por tonelada. As informações de movimentação de carga</w:t>
      </w:r>
      <w:r>
        <w:rPr>
          <w:spacing w:val="-64"/>
          <w:sz w:val="24"/>
        </w:rPr>
        <w:t> </w:t>
      </w:r>
      <w:r>
        <w:rPr>
          <w:sz w:val="24"/>
        </w:rPr>
        <w:t>são</w:t>
      </w:r>
      <w:r>
        <w:rPr>
          <w:spacing w:val="6"/>
          <w:sz w:val="24"/>
        </w:rPr>
        <w:t> </w:t>
      </w:r>
      <w:r>
        <w:rPr>
          <w:sz w:val="24"/>
        </w:rPr>
        <w:t>retiradas</w:t>
      </w:r>
      <w:r>
        <w:rPr>
          <w:spacing w:val="7"/>
          <w:sz w:val="24"/>
        </w:rPr>
        <w:t> </w:t>
      </w:r>
      <w:r>
        <w:rPr>
          <w:sz w:val="24"/>
        </w:rPr>
        <w:t>do</w:t>
      </w:r>
      <w:r>
        <w:rPr>
          <w:spacing w:val="6"/>
          <w:sz w:val="24"/>
        </w:rPr>
        <w:t> </w:t>
      </w:r>
      <w:r>
        <w:rPr>
          <w:sz w:val="24"/>
        </w:rPr>
        <w:t>sistema</w:t>
      </w:r>
      <w:r>
        <w:rPr>
          <w:spacing w:val="7"/>
          <w:sz w:val="24"/>
        </w:rPr>
        <w:t> </w:t>
      </w:r>
      <w:r>
        <w:rPr>
          <w:sz w:val="24"/>
        </w:rPr>
        <w:t>utilizado</w:t>
      </w:r>
      <w:r>
        <w:rPr>
          <w:spacing w:val="6"/>
          <w:sz w:val="24"/>
        </w:rPr>
        <w:t> </w:t>
      </w:r>
      <w:r>
        <w:rPr>
          <w:sz w:val="24"/>
        </w:rPr>
        <w:t>pela</w:t>
      </w:r>
      <w:r>
        <w:rPr>
          <w:spacing w:val="7"/>
          <w:sz w:val="24"/>
        </w:rPr>
        <w:t> </w:t>
      </w:r>
      <w:r>
        <w:rPr>
          <w:sz w:val="24"/>
        </w:rPr>
        <w:t>CDC</w:t>
      </w:r>
      <w:r>
        <w:rPr>
          <w:spacing w:val="6"/>
          <w:sz w:val="24"/>
        </w:rPr>
        <w:t> </w:t>
      </w:r>
      <w:r>
        <w:rPr>
          <w:sz w:val="24"/>
        </w:rPr>
        <w:t>–</w:t>
      </w:r>
      <w:r>
        <w:rPr>
          <w:spacing w:val="7"/>
          <w:sz w:val="24"/>
        </w:rPr>
        <w:t> </w:t>
      </w:r>
      <w:r>
        <w:rPr>
          <w:sz w:val="24"/>
        </w:rPr>
        <w:t>SISPORT,</w:t>
      </w:r>
      <w:r>
        <w:rPr>
          <w:spacing w:val="6"/>
          <w:sz w:val="24"/>
        </w:rPr>
        <w:t> </w:t>
      </w:r>
      <w:r>
        <w:rPr>
          <w:sz w:val="24"/>
        </w:rPr>
        <w:t>que</w:t>
      </w:r>
      <w:r>
        <w:rPr>
          <w:spacing w:val="7"/>
          <w:sz w:val="24"/>
        </w:rPr>
        <w:t> </w:t>
      </w:r>
      <w:r>
        <w:rPr>
          <w:sz w:val="24"/>
        </w:rPr>
        <w:t>é</w:t>
      </w:r>
      <w:r>
        <w:rPr>
          <w:spacing w:val="7"/>
          <w:sz w:val="24"/>
        </w:rPr>
        <w:t> </w:t>
      </w:r>
      <w:r>
        <w:rPr>
          <w:sz w:val="24"/>
        </w:rPr>
        <w:t>alimentado</w:t>
      </w:r>
      <w:r>
        <w:rPr>
          <w:spacing w:val="6"/>
          <w:sz w:val="24"/>
        </w:rPr>
        <w:t> </w:t>
      </w:r>
      <w:r>
        <w:rPr>
          <w:sz w:val="24"/>
        </w:rPr>
        <w:t>pela</w:t>
      </w:r>
      <w:r>
        <w:rPr>
          <w:spacing w:val="7"/>
          <w:sz w:val="24"/>
        </w:rPr>
        <w:t> </w:t>
      </w:r>
      <w:r>
        <w:rPr>
          <w:sz w:val="24"/>
        </w:rPr>
        <w:t>área</w:t>
      </w:r>
      <w:r>
        <w:rPr>
          <w:spacing w:val="6"/>
          <w:sz w:val="24"/>
        </w:rPr>
        <w:t> </w:t>
      </w:r>
      <w:r>
        <w:rPr>
          <w:sz w:val="24"/>
        </w:rPr>
        <w:t>operacional</w:t>
      </w:r>
    </w:p>
    <w:p>
      <w:pPr>
        <w:pStyle w:val="BodyText"/>
        <w:spacing w:line="249" w:lineRule="auto" w:before="11"/>
        <w:ind w:left="110" w:right="137"/>
        <w:jc w:val="both"/>
      </w:pPr>
      <w:r>
        <w:rPr/>
        <w:t>– Coordenadoria de Gestão Portuária – CODGEP. Finalizada a avaliação, a CODGEN, através do</w:t>
      </w:r>
      <w:r>
        <w:rPr>
          <w:spacing w:val="-64"/>
        </w:rPr>
        <w:t> </w:t>
      </w:r>
      <w:r>
        <w:rPr/>
        <w:t>processo</w:t>
      </w:r>
      <w:r>
        <w:rPr>
          <w:spacing w:val="10"/>
        </w:rPr>
        <w:t> </w:t>
      </w:r>
      <w:r>
        <w:rPr/>
        <w:t>SEI</w:t>
      </w:r>
      <w:r>
        <w:rPr>
          <w:spacing w:val="10"/>
        </w:rPr>
        <w:t> </w:t>
      </w:r>
      <w:r>
        <w:rPr/>
        <w:t>(50.900.000401/2020-46)</w:t>
      </w:r>
      <w:r>
        <w:rPr>
          <w:spacing w:val="10"/>
        </w:rPr>
        <w:t> </w:t>
      </w:r>
      <w:r>
        <w:rPr/>
        <w:t>envia</w:t>
      </w:r>
      <w:r>
        <w:rPr>
          <w:spacing w:val="10"/>
        </w:rPr>
        <w:t> </w:t>
      </w:r>
      <w:r>
        <w:rPr/>
        <w:t>ao</w:t>
      </w:r>
      <w:r>
        <w:rPr>
          <w:spacing w:val="11"/>
        </w:rPr>
        <w:t> </w:t>
      </w:r>
      <w:r>
        <w:rPr/>
        <w:t>Faturamento</w:t>
      </w:r>
      <w:r>
        <w:rPr>
          <w:spacing w:val="10"/>
        </w:rPr>
        <w:t> </w:t>
      </w:r>
      <w:r>
        <w:rPr/>
        <w:t>o</w:t>
      </w:r>
      <w:r>
        <w:rPr>
          <w:spacing w:val="10"/>
        </w:rPr>
        <w:t> </w:t>
      </w:r>
      <w:r>
        <w:rPr/>
        <w:t>valor</w:t>
      </w:r>
      <w:r>
        <w:rPr>
          <w:spacing w:val="10"/>
        </w:rPr>
        <w:t> </w:t>
      </w:r>
      <w:r>
        <w:rPr/>
        <w:t>da</w:t>
      </w:r>
      <w:r>
        <w:rPr>
          <w:spacing w:val="11"/>
        </w:rPr>
        <w:t> </w:t>
      </w:r>
      <w:r>
        <w:rPr/>
        <w:t>diferença</w:t>
      </w:r>
      <w:r>
        <w:rPr>
          <w:spacing w:val="10"/>
        </w:rPr>
        <w:t> </w:t>
      </w:r>
      <w:r>
        <w:rPr/>
        <w:t>a</w:t>
      </w:r>
      <w:r>
        <w:rPr>
          <w:spacing w:val="10"/>
        </w:rPr>
        <w:t> </w:t>
      </w:r>
      <w:r>
        <w:rPr/>
        <w:t>ser</w:t>
      </w:r>
      <w:r>
        <w:rPr>
          <w:spacing w:val="10"/>
        </w:rPr>
        <w:t> </w:t>
      </w:r>
      <w:r>
        <w:rPr/>
        <w:t>faturada</w:t>
      </w:r>
      <w:r>
        <w:rPr>
          <w:spacing w:val="-64"/>
        </w:rPr>
        <w:t> </w:t>
      </w:r>
      <w:r>
        <w:rPr/>
        <w:t>e</w:t>
      </w:r>
      <w:r>
        <w:rPr>
          <w:spacing w:val="-3"/>
        </w:rPr>
        <w:t> </w:t>
      </w:r>
      <w:r>
        <w:rPr/>
        <w:t>cobrada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arrendatária,</w:t>
      </w:r>
      <w:r>
        <w:rPr>
          <w:spacing w:val="-2"/>
        </w:rPr>
        <w:t> </w:t>
      </w:r>
      <w:r>
        <w:rPr/>
        <w:t>ficando</w:t>
      </w:r>
      <w:r>
        <w:rPr>
          <w:spacing w:val="-2"/>
        </w:rPr>
        <w:t> </w:t>
      </w:r>
      <w:r>
        <w:rPr/>
        <w:t>garantido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valor</w:t>
      </w:r>
      <w:r>
        <w:rPr>
          <w:spacing w:val="-2"/>
        </w:rPr>
        <w:t> </w:t>
      </w:r>
      <w:r>
        <w:rPr/>
        <w:t>mínimo</w:t>
      </w:r>
      <w:r>
        <w:rPr>
          <w:spacing w:val="-2"/>
        </w:rPr>
        <w:t> </w:t>
      </w:r>
      <w:r>
        <w:rPr/>
        <w:t>mensal</w:t>
      </w:r>
      <w:r>
        <w:rPr>
          <w:spacing w:val="-2"/>
        </w:rPr>
        <w:t> </w:t>
      </w:r>
      <w:r>
        <w:rPr/>
        <w:t>acordado.</w:t>
      </w:r>
    </w:p>
    <w:p>
      <w:pPr>
        <w:pStyle w:val="BodyText"/>
        <w:spacing w:before="3"/>
        <w:ind w:left="110"/>
        <w:jc w:val="both"/>
      </w:pPr>
      <w:r>
        <w:rPr/>
        <w:t>A</w:t>
      </w:r>
      <w:r>
        <w:rPr>
          <w:spacing w:val="-4"/>
        </w:rPr>
        <w:t> </w:t>
      </w:r>
      <w:r>
        <w:rPr/>
        <w:t>DIRCOM,</w:t>
      </w:r>
      <w:r>
        <w:rPr>
          <w:spacing w:val="8"/>
        </w:rPr>
        <w:t> </w:t>
      </w:r>
      <w:r>
        <w:rPr/>
        <w:t>por</w:t>
      </w:r>
      <w:r>
        <w:rPr>
          <w:spacing w:val="8"/>
        </w:rPr>
        <w:t> </w:t>
      </w:r>
      <w:r>
        <w:rPr/>
        <w:t>meio</w:t>
      </w:r>
      <w:r>
        <w:rPr>
          <w:spacing w:val="8"/>
        </w:rPr>
        <w:t> </w:t>
      </w:r>
      <w:r>
        <w:rPr/>
        <w:t>do</w:t>
      </w:r>
      <w:r>
        <w:rPr>
          <w:spacing w:val="8"/>
        </w:rPr>
        <w:t> </w:t>
      </w:r>
      <w:r>
        <w:rPr/>
        <w:t>Comunicado</w:t>
      </w:r>
      <w:r>
        <w:rPr>
          <w:spacing w:val="7"/>
        </w:rPr>
        <w:t> </w:t>
      </w:r>
      <w:r>
        <w:rPr/>
        <w:t>nº</w:t>
      </w:r>
      <w:r>
        <w:rPr>
          <w:spacing w:val="8"/>
        </w:rPr>
        <w:t> </w:t>
      </w:r>
      <w:r>
        <w:rPr/>
        <w:t>89/2022/DIRCOM-CDC,</w:t>
      </w:r>
      <w:r>
        <w:rPr>
          <w:spacing w:val="8"/>
        </w:rPr>
        <w:t> </w:t>
      </w:r>
      <w:r>
        <w:rPr/>
        <w:t>informou</w:t>
      </w:r>
      <w:r>
        <w:rPr>
          <w:spacing w:val="8"/>
        </w:rPr>
        <w:t> </w:t>
      </w:r>
      <w:r>
        <w:rPr/>
        <w:t>o</w:t>
      </w:r>
      <w:r>
        <w:rPr>
          <w:spacing w:val="8"/>
        </w:rPr>
        <w:t> </w:t>
      </w:r>
      <w:r>
        <w:rPr/>
        <w:t>seguinte</w:t>
      </w:r>
      <w:r>
        <w:rPr>
          <w:spacing w:val="8"/>
        </w:rPr>
        <w:t> </w:t>
      </w:r>
      <w:r>
        <w:rPr/>
        <w:t>fluxo</w:t>
      </w:r>
      <w:r>
        <w:rPr>
          <w:spacing w:val="8"/>
        </w:rPr>
        <w:t> </w:t>
      </w:r>
      <w:r>
        <w:rPr/>
        <w:t>que</w:t>
      </w:r>
      <w:r>
        <w:rPr>
          <w:spacing w:val="8"/>
        </w:rPr>
        <w:t> </w:t>
      </w:r>
      <w:r>
        <w:rPr/>
        <w:t>é</w:t>
      </w:r>
    </w:p>
    <w:p>
      <w:pPr>
        <w:spacing w:after="0"/>
        <w:jc w:val="both"/>
        <w:sectPr>
          <w:pgSz w:w="11900" w:h="16840"/>
          <w:pgMar w:header="0" w:footer="181" w:top="500" w:bottom="380" w:left="580" w:right="560"/>
        </w:sectPr>
      </w:pPr>
    </w:p>
    <w:p>
      <w:pPr>
        <w:pStyle w:val="BodyText"/>
        <w:spacing w:line="249" w:lineRule="auto" w:before="73"/>
        <w:ind w:left="110" w:right="130"/>
        <w:jc w:val="both"/>
      </w:pPr>
      <w:r>
        <w:rPr/>
        <w:t>realizado pela Coordenadoria de Gestão e Negócios - CODGEN: 1- Os pagamentos mensais fixos</w:t>
      </w:r>
      <w:r>
        <w:rPr>
          <w:spacing w:val="-64"/>
        </w:rPr>
        <w:t> </w:t>
      </w:r>
      <w:r>
        <w:rPr/>
        <w:t>são realizados conforme valor mínimo mensal acordado no Contrato de arrendamento N° 001/97;</w:t>
      </w:r>
      <w:r>
        <w:rPr>
          <w:spacing w:val="1"/>
        </w:rPr>
        <w:t> </w:t>
      </w:r>
      <w:r>
        <w:rPr/>
        <w:t>2- Semestralmente é feita pela CODGEN a avaliação contratual do arrendamento referente à</w:t>
      </w:r>
      <w:r>
        <w:rPr>
          <w:spacing w:val="1"/>
        </w:rPr>
        <w:t> </w:t>
      </w:r>
      <w:r>
        <w:rPr/>
        <w:t>operação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movimentação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carga</w:t>
      </w:r>
      <w:r>
        <w:rPr>
          <w:spacing w:val="1"/>
        </w:rPr>
        <w:t> </w:t>
      </w:r>
      <w:r>
        <w:rPr/>
        <w:t>(trigo)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relação</w:t>
      </w:r>
      <w:r>
        <w:rPr>
          <w:spacing w:val="1"/>
        </w:rPr>
        <w:t> </w:t>
      </w:r>
      <w:r>
        <w:rPr/>
        <w:t>ao</w:t>
      </w:r>
      <w:r>
        <w:rPr>
          <w:spacing w:val="1"/>
        </w:rPr>
        <w:t> </w:t>
      </w:r>
      <w:r>
        <w:rPr/>
        <w:t>peso</w:t>
      </w:r>
      <w:r>
        <w:rPr>
          <w:spacing w:val="1"/>
        </w:rPr>
        <w:t> </w:t>
      </w:r>
      <w:r>
        <w:rPr/>
        <w:t>mensal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tonelada.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informações de movimentação de carga são retiradas do sistema utilizado na CDC - SISPORT,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é</w:t>
      </w:r>
      <w:r>
        <w:rPr>
          <w:spacing w:val="1"/>
        </w:rPr>
        <w:t> </w:t>
      </w:r>
      <w:r>
        <w:rPr/>
        <w:t>alimentado</w:t>
      </w:r>
      <w:r>
        <w:rPr>
          <w:spacing w:val="1"/>
        </w:rPr>
        <w:t> </w:t>
      </w:r>
      <w:r>
        <w:rPr/>
        <w:t>pela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operacional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Coordenadoria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Gestão</w:t>
      </w:r>
      <w:r>
        <w:rPr>
          <w:spacing w:val="1"/>
        </w:rPr>
        <w:t> </w:t>
      </w:r>
      <w:r>
        <w:rPr/>
        <w:t>Portuária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CODGEP.</w:t>
      </w:r>
      <w:r>
        <w:rPr>
          <w:spacing w:val="1"/>
        </w:rPr>
        <w:t> </w:t>
      </w:r>
      <w:r>
        <w:rPr/>
        <w:t>Finalizada a avaliação, a CODGEN, através do processo SEI N° (50900.000401/2020-46)</w:t>
      </w:r>
      <w:r>
        <w:rPr>
          <w:spacing w:val="66"/>
        </w:rPr>
        <w:t> </w:t>
      </w:r>
      <w:r>
        <w:rPr/>
        <w:t>envia</w:t>
      </w:r>
      <w:r>
        <w:rPr>
          <w:spacing w:val="1"/>
        </w:rPr>
        <w:t> </w:t>
      </w:r>
      <w:r>
        <w:rPr/>
        <w:t>ao faturamento o valor da diferença a ser faturada e cobrada à arrendataria, ficando garantido a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mínimo</w:t>
      </w:r>
      <w:r>
        <w:rPr>
          <w:spacing w:val="1"/>
        </w:rPr>
        <w:t> </w:t>
      </w:r>
      <w:r>
        <w:rPr/>
        <w:t>mensal</w:t>
      </w:r>
      <w:r>
        <w:rPr>
          <w:spacing w:val="1"/>
        </w:rPr>
        <w:t> </w:t>
      </w:r>
      <w:r>
        <w:rPr/>
        <w:t>acordado,</w:t>
      </w:r>
      <w:r>
        <w:rPr>
          <w:spacing w:val="1"/>
        </w:rPr>
        <w:t> </w:t>
      </w:r>
      <w:r>
        <w:rPr/>
        <w:t>conforme</w:t>
      </w:r>
      <w:r>
        <w:rPr>
          <w:spacing w:val="1"/>
        </w:rPr>
        <w:t> </w:t>
      </w:r>
      <w:r>
        <w:rPr/>
        <w:t>evidências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Anexo:</w:t>
      </w:r>
      <w:r>
        <w:rPr>
          <w:spacing w:val="1"/>
        </w:rPr>
        <w:t> </w:t>
      </w:r>
      <w:r>
        <w:rPr/>
        <w:t>a)</w:t>
      </w:r>
      <w:r>
        <w:rPr>
          <w:spacing w:val="1"/>
        </w:rPr>
        <w:t> </w:t>
      </w:r>
      <w:r>
        <w:rPr/>
        <w:t>Relatório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Operação</w:t>
      </w:r>
      <w:r>
        <w:rPr>
          <w:spacing w:val="1"/>
        </w:rPr>
        <w:t> </w:t>
      </w:r>
      <w:r>
        <w:rPr/>
        <w:t>TERGRAN,</w:t>
      </w:r>
      <w:r>
        <w:rPr>
          <w:spacing w:val="-5"/>
        </w:rPr>
        <w:t> </w:t>
      </w:r>
      <w:r>
        <w:rPr/>
        <w:t>b)</w:t>
      </w:r>
      <w:r>
        <w:rPr>
          <w:spacing w:val="-4"/>
        </w:rPr>
        <w:t> </w:t>
      </w:r>
      <w:r>
        <w:rPr/>
        <w:t>Relatório</w:t>
      </w:r>
      <w:r>
        <w:rPr>
          <w:spacing w:val="-5"/>
        </w:rPr>
        <w:t> </w:t>
      </w:r>
      <w:r>
        <w:rPr/>
        <w:t>SISPORT,</w:t>
      </w:r>
      <w:r>
        <w:rPr>
          <w:spacing w:val="-4"/>
        </w:rPr>
        <w:t> </w:t>
      </w:r>
      <w:r>
        <w:rPr/>
        <w:t>c)</w:t>
      </w:r>
      <w:r>
        <w:rPr>
          <w:spacing w:val="-5"/>
        </w:rPr>
        <w:t> </w:t>
      </w:r>
      <w:r>
        <w:rPr/>
        <w:t>Avaliação</w:t>
      </w:r>
      <w:r>
        <w:rPr>
          <w:spacing w:val="-4"/>
        </w:rPr>
        <w:t> </w:t>
      </w:r>
      <w:r>
        <w:rPr/>
        <w:t>Semestral</w:t>
      </w:r>
      <w:r>
        <w:rPr>
          <w:spacing w:val="-5"/>
        </w:rPr>
        <w:t> </w:t>
      </w:r>
      <w:r>
        <w:rPr/>
        <w:t>(Abril</w:t>
      </w:r>
      <w:r>
        <w:rPr>
          <w:spacing w:val="-4"/>
        </w:rPr>
        <w:t> </w:t>
      </w:r>
      <w:r>
        <w:rPr/>
        <w:t>à</w:t>
      </w:r>
      <w:r>
        <w:rPr>
          <w:spacing w:val="-5"/>
        </w:rPr>
        <w:t> </w:t>
      </w:r>
      <w:r>
        <w:rPr/>
        <w:t>Set.22),</w:t>
      </w:r>
      <w:r>
        <w:rPr>
          <w:spacing w:val="-4"/>
        </w:rPr>
        <w:t> </w:t>
      </w:r>
      <w:r>
        <w:rPr/>
        <w:t>d)</w:t>
      </w:r>
      <w:r>
        <w:rPr>
          <w:spacing w:val="-5"/>
        </w:rPr>
        <w:t> </w:t>
      </w:r>
      <w:r>
        <w:rPr/>
        <w:t>Fatura</w:t>
      </w:r>
      <w:r>
        <w:rPr>
          <w:spacing w:val="-4"/>
        </w:rPr>
        <w:t> </w:t>
      </w:r>
      <w:r>
        <w:rPr/>
        <w:t>N°</w:t>
      </w:r>
      <w:r>
        <w:rPr>
          <w:spacing w:val="-5"/>
        </w:rPr>
        <w:t> </w:t>
      </w:r>
      <w:r>
        <w:rPr/>
        <w:t>350517.</w:t>
      </w:r>
    </w:p>
    <w:p>
      <w:pPr>
        <w:pStyle w:val="BodyText"/>
        <w:spacing w:before="10"/>
        <w:ind w:left="110"/>
        <w:jc w:val="both"/>
      </w:pPr>
      <w:r>
        <w:rPr/>
        <w:t>O</w:t>
      </w:r>
      <w:r>
        <w:rPr>
          <w:spacing w:val="-5"/>
        </w:rPr>
        <w:t> </w:t>
      </w:r>
      <w:r>
        <w:rPr/>
        <w:t>Conselho</w:t>
      </w:r>
      <w:r>
        <w:rPr>
          <w:spacing w:val="-5"/>
        </w:rPr>
        <w:t> </w:t>
      </w:r>
      <w:r>
        <w:rPr/>
        <w:t>retira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pendência.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3"/>
        </w:numPr>
        <w:tabs>
          <w:tab w:pos="243" w:val="left" w:leader="none"/>
        </w:tabs>
        <w:spacing w:line="249" w:lineRule="auto" w:before="0" w:after="0"/>
        <w:ind w:left="110" w:right="128" w:firstLine="0"/>
        <w:jc w:val="both"/>
        <w:rPr>
          <w:rFonts w:ascii="Arial" w:hAnsi="Arial"/>
          <w:sz w:val="21"/>
        </w:rPr>
      </w:pPr>
      <w:r>
        <w:rPr>
          <w:rFonts w:ascii="Arial" w:hAnsi="Arial"/>
          <w:b/>
          <w:sz w:val="24"/>
          <w:u w:val="single"/>
        </w:rPr>
        <w:t>O Conselho sugere que os resultados das Diligências de Pagamento sejam disseminados,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tendo em vista a implementação de melhorias para que não ocorram falhas no processo de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pagamento -</w:t>
      </w:r>
      <w:r>
        <w:rPr>
          <w:rFonts w:ascii="Arial" w:hAnsi="Arial"/>
          <w:b/>
          <w:sz w:val="24"/>
        </w:rPr>
        <w:t> </w:t>
      </w:r>
      <w:r>
        <w:rPr>
          <w:sz w:val="24"/>
        </w:rPr>
        <w:t>A DIREXE, por meio do Comunicado nº 26/2022/DIREXE-CDC, acatou a sugestão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26"/>
          <w:sz w:val="24"/>
        </w:rPr>
        <w:t> </w:t>
      </w:r>
      <w:r>
        <w:rPr>
          <w:sz w:val="24"/>
        </w:rPr>
        <w:t>Conselho</w:t>
      </w:r>
      <w:r>
        <w:rPr>
          <w:spacing w:val="27"/>
          <w:sz w:val="24"/>
        </w:rPr>
        <w:t> </w:t>
      </w:r>
      <w:r>
        <w:rPr>
          <w:sz w:val="24"/>
        </w:rPr>
        <w:t>e</w:t>
      </w:r>
      <w:r>
        <w:rPr>
          <w:spacing w:val="27"/>
          <w:sz w:val="24"/>
        </w:rPr>
        <w:t> </w:t>
      </w:r>
      <w:r>
        <w:rPr>
          <w:sz w:val="24"/>
        </w:rPr>
        <w:t>informou</w:t>
      </w:r>
      <w:r>
        <w:rPr>
          <w:spacing w:val="27"/>
          <w:sz w:val="24"/>
        </w:rPr>
        <w:t> </w:t>
      </w:r>
      <w:r>
        <w:rPr>
          <w:sz w:val="24"/>
        </w:rPr>
        <w:t>que</w:t>
      </w:r>
      <w:r>
        <w:rPr>
          <w:spacing w:val="27"/>
          <w:sz w:val="24"/>
        </w:rPr>
        <w:t> </w:t>
      </w:r>
      <w:r>
        <w:rPr>
          <w:sz w:val="24"/>
        </w:rPr>
        <w:t>os</w:t>
      </w:r>
      <w:r>
        <w:rPr>
          <w:spacing w:val="26"/>
          <w:sz w:val="24"/>
        </w:rPr>
        <w:t> </w:t>
      </w:r>
      <w:r>
        <w:rPr>
          <w:sz w:val="24"/>
        </w:rPr>
        <w:t>resultados</w:t>
      </w:r>
      <w:r>
        <w:rPr>
          <w:spacing w:val="27"/>
          <w:sz w:val="24"/>
        </w:rPr>
        <w:t> </w:t>
      </w:r>
      <w:r>
        <w:rPr>
          <w:sz w:val="24"/>
        </w:rPr>
        <w:t>das</w:t>
      </w:r>
      <w:r>
        <w:rPr>
          <w:spacing w:val="27"/>
          <w:sz w:val="24"/>
        </w:rPr>
        <w:t> </w:t>
      </w:r>
      <w:r>
        <w:rPr>
          <w:sz w:val="24"/>
        </w:rPr>
        <w:t>diligências</w:t>
      </w:r>
      <w:r>
        <w:rPr>
          <w:spacing w:val="27"/>
          <w:sz w:val="24"/>
        </w:rPr>
        <w:t> </w:t>
      </w:r>
      <w:r>
        <w:rPr>
          <w:sz w:val="24"/>
        </w:rPr>
        <w:t>de</w:t>
      </w:r>
      <w:r>
        <w:rPr>
          <w:spacing w:val="27"/>
          <w:sz w:val="24"/>
        </w:rPr>
        <w:t> </w:t>
      </w:r>
      <w:r>
        <w:rPr>
          <w:sz w:val="24"/>
        </w:rPr>
        <w:t>pagamentos</w:t>
      </w:r>
      <w:r>
        <w:rPr>
          <w:spacing w:val="27"/>
          <w:sz w:val="24"/>
        </w:rPr>
        <w:t> </w:t>
      </w:r>
      <w:r>
        <w:rPr>
          <w:sz w:val="24"/>
        </w:rPr>
        <w:t>já</w:t>
      </w:r>
      <w:r>
        <w:rPr>
          <w:spacing w:val="26"/>
          <w:sz w:val="24"/>
        </w:rPr>
        <w:t> </w:t>
      </w:r>
      <w:r>
        <w:rPr>
          <w:sz w:val="24"/>
        </w:rPr>
        <w:t>são</w:t>
      </w:r>
      <w:r>
        <w:rPr>
          <w:spacing w:val="27"/>
          <w:sz w:val="24"/>
        </w:rPr>
        <w:t> </w:t>
      </w:r>
      <w:r>
        <w:rPr>
          <w:sz w:val="24"/>
        </w:rPr>
        <w:t>disseminados</w:t>
      </w:r>
      <w:r>
        <w:rPr>
          <w:spacing w:val="-64"/>
          <w:sz w:val="24"/>
        </w:rPr>
        <w:t> </w:t>
      </w:r>
      <w:r>
        <w:rPr>
          <w:sz w:val="24"/>
        </w:rPr>
        <w:t>nas</w:t>
      </w:r>
      <w:r>
        <w:rPr>
          <w:spacing w:val="-2"/>
          <w:sz w:val="24"/>
        </w:rPr>
        <w:t> </w:t>
      </w:r>
      <w:r>
        <w:rPr>
          <w:sz w:val="24"/>
        </w:rPr>
        <w:t>diretorias.</w:t>
      </w:r>
    </w:p>
    <w:p>
      <w:pPr>
        <w:pStyle w:val="BodyText"/>
        <w:spacing w:before="5"/>
        <w:ind w:left="110"/>
        <w:jc w:val="both"/>
      </w:pPr>
      <w:r>
        <w:rPr/>
        <w:t>O</w:t>
      </w:r>
      <w:r>
        <w:rPr>
          <w:spacing w:val="-5"/>
        </w:rPr>
        <w:t> </w:t>
      </w:r>
      <w:r>
        <w:rPr/>
        <w:t>Conselho</w:t>
      </w:r>
      <w:r>
        <w:rPr>
          <w:spacing w:val="-5"/>
        </w:rPr>
        <w:t> </w:t>
      </w:r>
      <w:r>
        <w:rPr/>
        <w:t>retira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pendência.</w:t>
      </w:r>
    </w:p>
    <w:p>
      <w:pPr>
        <w:pStyle w:val="BodyText"/>
        <w:spacing w:before="1"/>
        <w:rPr>
          <w:sz w:val="25"/>
        </w:rPr>
      </w:pPr>
    </w:p>
    <w:p>
      <w:pPr>
        <w:spacing w:line="249" w:lineRule="auto" w:before="0"/>
        <w:ind w:left="110" w:right="127" w:firstLine="0"/>
        <w:jc w:val="both"/>
        <w:rPr>
          <w:sz w:val="24"/>
        </w:rPr>
      </w:pPr>
      <w:r>
        <w:rPr>
          <w:sz w:val="21"/>
          <w:u w:val="single"/>
        </w:rPr>
        <w:t>-</w:t>
      </w:r>
      <w:r>
        <w:rPr>
          <w:spacing w:val="1"/>
          <w:sz w:val="21"/>
          <w:u w:val="single"/>
        </w:rPr>
        <w:t> </w:t>
      </w:r>
      <w:r>
        <w:rPr>
          <w:rFonts w:ascii="Arial" w:hAnsi="Arial"/>
          <w:b/>
          <w:sz w:val="24"/>
          <w:u w:val="single"/>
        </w:rPr>
        <w:t>Atas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das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2393ª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a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2396ª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Reuniões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Ordinárias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da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DIREXE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e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Ata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da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46ª</w:t>
      </w:r>
      <w:r>
        <w:rPr>
          <w:rFonts w:ascii="Arial" w:hAnsi="Arial"/>
          <w:b/>
          <w:spacing w:val="66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Reunião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Extraordinária da DIREXE e Autorizações DIRPRE realizadas em outubro / 2022 -</w:t>
      </w:r>
      <w:r>
        <w:rPr>
          <w:rFonts w:ascii="Arial" w:hAnsi="Arial"/>
          <w:b/>
          <w:sz w:val="24"/>
        </w:rPr>
        <w:t> </w:t>
      </w:r>
      <w:r>
        <w:rPr>
          <w:sz w:val="24"/>
        </w:rPr>
        <w:t>A DIREXE,</w:t>
      </w:r>
      <w:r>
        <w:rPr>
          <w:spacing w:val="1"/>
          <w:sz w:val="24"/>
        </w:rPr>
        <w:t> </w:t>
      </w:r>
      <w:r>
        <w:rPr>
          <w:sz w:val="24"/>
        </w:rPr>
        <w:t>por meio do Comunicado nº 1/2023/DIREXE-CDC, informou que o prazo de 10 dias se refere a</w:t>
      </w:r>
      <w:r>
        <w:rPr>
          <w:spacing w:val="1"/>
          <w:sz w:val="24"/>
        </w:rPr>
        <w:t> </w:t>
      </w:r>
      <w:r>
        <w:rPr>
          <w:sz w:val="24"/>
        </w:rPr>
        <w:t>vigência</w:t>
      </w:r>
      <w:r>
        <w:rPr>
          <w:spacing w:val="20"/>
          <w:sz w:val="24"/>
        </w:rPr>
        <w:t> </w:t>
      </w:r>
      <w:r>
        <w:rPr>
          <w:sz w:val="24"/>
        </w:rPr>
        <w:t>do</w:t>
      </w:r>
      <w:r>
        <w:rPr>
          <w:spacing w:val="21"/>
          <w:sz w:val="24"/>
        </w:rPr>
        <w:t> </w:t>
      </w:r>
      <w:r>
        <w:rPr>
          <w:sz w:val="24"/>
        </w:rPr>
        <w:t>objeto</w:t>
      </w:r>
      <w:r>
        <w:rPr>
          <w:spacing w:val="20"/>
          <w:sz w:val="24"/>
        </w:rPr>
        <w:t> </w:t>
      </w:r>
      <w:r>
        <w:rPr>
          <w:sz w:val="24"/>
        </w:rPr>
        <w:t>da</w:t>
      </w:r>
      <w:r>
        <w:rPr>
          <w:spacing w:val="21"/>
          <w:sz w:val="24"/>
        </w:rPr>
        <w:t> </w:t>
      </w:r>
      <w:r>
        <w:rPr>
          <w:sz w:val="24"/>
        </w:rPr>
        <w:t>contratação</w:t>
      </w:r>
      <w:r>
        <w:rPr>
          <w:spacing w:val="20"/>
          <w:sz w:val="24"/>
        </w:rPr>
        <w:t> </w:t>
      </w:r>
      <w:r>
        <w:rPr>
          <w:sz w:val="24"/>
        </w:rPr>
        <w:t>e</w:t>
      </w:r>
      <w:r>
        <w:rPr>
          <w:spacing w:val="21"/>
          <w:sz w:val="24"/>
        </w:rPr>
        <w:t> </w:t>
      </w:r>
      <w:r>
        <w:rPr>
          <w:sz w:val="24"/>
        </w:rPr>
        <w:t>não</w:t>
      </w:r>
      <w:r>
        <w:rPr>
          <w:spacing w:val="20"/>
          <w:sz w:val="24"/>
        </w:rPr>
        <w:t> </w:t>
      </w:r>
      <w:r>
        <w:rPr>
          <w:sz w:val="24"/>
        </w:rPr>
        <w:t>o</w:t>
      </w:r>
      <w:r>
        <w:rPr>
          <w:spacing w:val="21"/>
          <w:sz w:val="24"/>
        </w:rPr>
        <w:t> </w:t>
      </w:r>
      <w:r>
        <w:rPr>
          <w:sz w:val="24"/>
        </w:rPr>
        <w:t>de</w:t>
      </w:r>
      <w:r>
        <w:rPr>
          <w:spacing w:val="20"/>
          <w:sz w:val="24"/>
        </w:rPr>
        <w:t> </w:t>
      </w:r>
      <w:r>
        <w:rPr>
          <w:sz w:val="24"/>
        </w:rPr>
        <w:t>sua</w:t>
      </w:r>
      <w:r>
        <w:rPr>
          <w:spacing w:val="21"/>
          <w:sz w:val="24"/>
        </w:rPr>
        <w:t> </w:t>
      </w:r>
      <w:r>
        <w:rPr>
          <w:sz w:val="24"/>
        </w:rPr>
        <w:t>execução,</w:t>
      </w:r>
      <w:r>
        <w:rPr>
          <w:spacing w:val="21"/>
          <w:sz w:val="24"/>
        </w:rPr>
        <w:t> </w:t>
      </w:r>
      <w:r>
        <w:rPr>
          <w:sz w:val="24"/>
        </w:rPr>
        <w:t>que</w:t>
      </w:r>
      <w:r>
        <w:rPr>
          <w:spacing w:val="20"/>
          <w:sz w:val="24"/>
        </w:rPr>
        <w:t> </w:t>
      </w:r>
      <w:r>
        <w:rPr>
          <w:sz w:val="24"/>
        </w:rPr>
        <w:t>foi</w:t>
      </w:r>
      <w:r>
        <w:rPr>
          <w:spacing w:val="21"/>
          <w:sz w:val="24"/>
        </w:rPr>
        <w:t> </w:t>
      </w:r>
      <w:r>
        <w:rPr>
          <w:sz w:val="24"/>
        </w:rPr>
        <w:t>de</w:t>
      </w:r>
      <w:r>
        <w:rPr>
          <w:spacing w:val="20"/>
          <w:sz w:val="24"/>
        </w:rPr>
        <w:t> </w:t>
      </w:r>
      <w:r>
        <w:rPr>
          <w:sz w:val="24"/>
        </w:rPr>
        <w:t>3</w:t>
      </w:r>
      <w:r>
        <w:rPr>
          <w:spacing w:val="21"/>
          <w:sz w:val="24"/>
        </w:rPr>
        <w:t> </w:t>
      </w:r>
      <w:r>
        <w:rPr>
          <w:sz w:val="24"/>
        </w:rPr>
        <w:t>(três)</w:t>
      </w:r>
      <w:r>
        <w:rPr>
          <w:spacing w:val="20"/>
          <w:sz w:val="24"/>
        </w:rPr>
        <w:t> </w:t>
      </w:r>
      <w:r>
        <w:rPr>
          <w:sz w:val="24"/>
        </w:rPr>
        <w:t>dias.</w:t>
      </w:r>
      <w:r>
        <w:rPr>
          <w:spacing w:val="21"/>
          <w:sz w:val="24"/>
        </w:rPr>
        <w:t> </w:t>
      </w:r>
      <w:r>
        <w:rPr>
          <w:sz w:val="24"/>
        </w:rPr>
        <w:t>Os</w:t>
      </w:r>
      <w:r>
        <w:rPr>
          <w:spacing w:val="20"/>
          <w:sz w:val="24"/>
        </w:rPr>
        <w:t> </w:t>
      </w:r>
      <w:r>
        <w:rPr>
          <w:sz w:val="24"/>
        </w:rPr>
        <w:t>prazos</w:t>
      </w:r>
      <w:r>
        <w:rPr>
          <w:spacing w:val="1"/>
          <w:sz w:val="24"/>
        </w:rPr>
        <w:t> </w:t>
      </w:r>
      <w:r>
        <w:rPr>
          <w:sz w:val="24"/>
        </w:rPr>
        <w:t>são</w:t>
      </w:r>
      <w:r>
        <w:rPr>
          <w:spacing w:val="1"/>
          <w:sz w:val="24"/>
        </w:rPr>
        <w:t> </w:t>
      </w:r>
      <w:r>
        <w:rPr>
          <w:sz w:val="24"/>
        </w:rPr>
        <w:t>diferentes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razão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prazo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execução</w:t>
      </w:r>
      <w:r>
        <w:rPr>
          <w:spacing w:val="1"/>
          <w:sz w:val="24"/>
        </w:rPr>
        <w:t> </w:t>
      </w:r>
      <w:r>
        <w:rPr>
          <w:sz w:val="24"/>
        </w:rPr>
        <w:t>tratar-se</w:t>
      </w:r>
      <w:r>
        <w:rPr>
          <w:spacing w:val="1"/>
          <w:sz w:val="24"/>
        </w:rPr>
        <w:t> </w:t>
      </w:r>
      <w:r>
        <w:rPr>
          <w:sz w:val="24"/>
        </w:rPr>
        <w:t>propriamente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cumprimento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obrigação</w:t>
      </w:r>
      <w:r>
        <w:rPr>
          <w:spacing w:val="1"/>
          <w:sz w:val="24"/>
        </w:rPr>
        <w:t> </w:t>
      </w:r>
      <w:r>
        <w:rPr>
          <w:sz w:val="24"/>
        </w:rPr>
        <w:t>pelo</w:t>
      </w:r>
      <w:r>
        <w:rPr>
          <w:spacing w:val="1"/>
          <w:sz w:val="24"/>
        </w:rPr>
        <w:t> </w:t>
      </w:r>
      <w:r>
        <w:rPr>
          <w:sz w:val="24"/>
        </w:rPr>
        <w:t>contratado</w:t>
      </w:r>
      <w:r>
        <w:rPr>
          <w:spacing w:val="1"/>
          <w:sz w:val="24"/>
        </w:rPr>
        <w:t> </w:t>
      </w:r>
      <w:r>
        <w:rPr>
          <w:sz w:val="24"/>
        </w:rPr>
        <w:t>(a</w:t>
      </w:r>
      <w:r>
        <w:rPr>
          <w:spacing w:val="1"/>
          <w:sz w:val="24"/>
        </w:rPr>
        <w:t> </w:t>
      </w:r>
      <w:r>
        <w:rPr>
          <w:sz w:val="24"/>
        </w:rPr>
        <w:t>realização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curso),</w:t>
      </w:r>
      <w:r>
        <w:rPr>
          <w:spacing w:val="1"/>
          <w:sz w:val="24"/>
        </w:rPr>
        <w:t> </w:t>
      </w:r>
      <w:r>
        <w:rPr>
          <w:sz w:val="24"/>
        </w:rPr>
        <w:t>enquanto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vigência</w:t>
      </w:r>
      <w:r>
        <w:rPr>
          <w:spacing w:val="1"/>
          <w:sz w:val="24"/>
        </w:rPr>
        <w:t> </w:t>
      </w:r>
      <w:r>
        <w:rPr>
          <w:sz w:val="24"/>
        </w:rPr>
        <w:t>envolver</w:t>
      </w:r>
      <w:r>
        <w:rPr>
          <w:spacing w:val="1"/>
          <w:sz w:val="24"/>
        </w:rPr>
        <w:t> </w:t>
      </w:r>
      <w:r>
        <w:rPr>
          <w:sz w:val="24"/>
        </w:rPr>
        <w:t>outras</w:t>
      </w:r>
      <w:r>
        <w:rPr>
          <w:spacing w:val="1"/>
          <w:sz w:val="24"/>
        </w:rPr>
        <w:t> </w:t>
      </w:r>
      <w:r>
        <w:rPr>
          <w:sz w:val="24"/>
        </w:rPr>
        <w:t>obrigações acessórias, tais como emissão/aprovação da NF, garantias contratuais, dentre outras,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-2"/>
          <w:sz w:val="24"/>
        </w:rPr>
        <w:t> </w:t>
      </w:r>
      <w:r>
        <w:rPr>
          <w:sz w:val="24"/>
        </w:rPr>
        <w:t>perduram</w:t>
      </w:r>
      <w:r>
        <w:rPr>
          <w:spacing w:val="-1"/>
          <w:sz w:val="24"/>
        </w:rPr>
        <w:t> </w:t>
      </w:r>
      <w:r>
        <w:rPr>
          <w:sz w:val="24"/>
        </w:rPr>
        <w:t>mesmo</w:t>
      </w:r>
      <w:r>
        <w:rPr>
          <w:spacing w:val="-2"/>
          <w:sz w:val="24"/>
        </w:rPr>
        <w:t> </w:t>
      </w:r>
      <w:r>
        <w:rPr>
          <w:sz w:val="24"/>
        </w:rPr>
        <w:t>após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fim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atividade</w:t>
      </w:r>
      <w:r>
        <w:rPr>
          <w:spacing w:val="-2"/>
          <w:sz w:val="24"/>
        </w:rPr>
        <w:t> </w:t>
      </w:r>
      <w:r>
        <w:rPr>
          <w:sz w:val="24"/>
        </w:rPr>
        <w:t>executada.</w:t>
      </w:r>
    </w:p>
    <w:p>
      <w:pPr>
        <w:pStyle w:val="BodyText"/>
        <w:spacing w:before="9"/>
        <w:ind w:left="110"/>
        <w:jc w:val="both"/>
      </w:pPr>
      <w:r>
        <w:rPr/>
        <w:t>O</w:t>
      </w:r>
      <w:r>
        <w:rPr>
          <w:spacing w:val="-5"/>
        </w:rPr>
        <w:t> </w:t>
      </w:r>
      <w:r>
        <w:rPr/>
        <w:t>Conselho</w:t>
      </w:r>
      <w:r>
        <w:rPr>
          <w:spacing w:val="-5"/>
        </w:rPr>
        <w:t> </w:t>
      </w:r>
      <w:r>
        <w:rPr/>
        <w:t>dá-se</w:t>
      </w:r>
      <w:r>
        <w:rPr>
          <w:spacing w:val="-4"/>
        </w:rPr>
        <w:t> </w:t>
      </w:r>
      <w:r>
        <w:rPr/>
        <w:t>por</w:t>
      </w:r>
      <w:r>
        <w:rPr>
          <w:spacing w:val="-5"/>
        </w:rPr>
        <w:t> </w:t>
      </w:r>
      <w:r>
        <w:rPr/>
        <w:t>satisfeito.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4"/>
        </w:numPr>
        <w:tabs>
          <w:tab w:pos="291" w:val="left" w:leader="none"/>
        </w:tabs>
        <w:spacing w:line="249" w:lineRule="auto" w:before="0" w:after="0"/>
        <w:ind w:left="110" w:right="129" w:firstLine="0"/>
        <w:jc w:val="both"/>
        <w:rPr>
          <w:rFonts w:ascii="Arial" w:hAnsi="Arial"/>
          <w:sz w:val="21"/>
        </w:rPr>
      </w:pPr>
      <w:r>
        <w:rPr>
          <w:rFonts w:ascii="Arial" w:hAnsi="Arial"/>
          <w:b/>
          <w:sz w:val="24"/>
          <w:u w:val="single"/>
        </w:rPr>
        <w:t>Diligências de Pagamentos nºs 07/22 e 08/22 -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A DIREXE, por meio do Comunicado nº</w:t>
      </w:r>
      <w:r>
        <w:rPr>
          <w:spacing w:val="1"/>
          <w:sz w:val="24"/>
        </w:rPr>
        <w:t> </w:t>
      </w:r>
      <w:r>
        <w:rPr>
          <w:sz w:val="24"/>
        </w:rPr>
        <w:t>1/2023/DIREXE-CDC,</w:t>
      </w:r>
      <w:r>
        <w:rPr>
          <w:spacing w:val="48"/>
          <w:sz w:val="24"/>
        </w:rPr>
        <w:t> </w:t>
      </w:r>
      <w:r>
        <w:rPr>
          <w:sz w:val="24"/>
        </w:rPr>
        <w:t>informou</w:t>
      </w:r>
      <w:r>
        <w:rPr>
          <w:spacing w:val="48"/>
          <w:sz w:val="24"/>
        </w:rPr>
        <w:t> </w:t>
      </w:r>
      <w:r>
        <w:rPr>
          <w:sz w:val="24"/>
        </w:rPr>
        <w:t>que</w:t>
      </w:r>
      <w:r>
        <w:rPr>
          <w:spacing w:val="48"/>
          <w:sz w:val="24"/>
        </w:rPr>
        <w:t> </w:t>
      </w:r>
      <w:r>
        <w:rPr>
          <w:sz w:val="24"/>
        </w:rPr>
        <w:t>a</w:t>
      </w:r>
      <w:r>
        <w:rPr>
          <w:spacing w:val="49"/>
          <w:sz w:val="24"/>
        </w:rPr>
        <w:t> </w:t>
      </w:r>
      <w:r>
        <w:rPr>
          <w:sz w:val="24"/>
        </w:rPr>
        <w:t>Diretoria</w:t>
      </w:r>
      <w:r>
        <w:rPr>
          <w:spacing w:val="48"/>
          <w:sz w:val="24"/>
        </w:rPr>
        <w:t> </w:t>
      </w:r>
      <w:r>
        <w:rPr>
          <w:sz w:val="24"/>
        </w:rPr>
        <w:t>informa</w:t>
      </w:r>
      <w:r>
        <w:rPr>
          <w:spacing w:val="48"/>
          <w:sz w:val="24"/>
        </w:rPr>
        <w:t> </w:t>
      </w:r>
      <w:r>
        <w:rPr>
          <w:sz w:val="24"/>
        </w:rPr>
        <w:t>que</w:t>
      </w:r>
      <w:r>
        <w:rPr>
          <w:spacing w:val="49"/>
          <w:sz w:val="24"/>
        </w:rPr>
        <w:t> </w:t>
      </w:r>
      <w:r>
        <w:rPr>
          <w:sz w:val="24"/>
        </w:rPr>
        <w:t>envidará</w:t>
      </w:r>
      <w:r>
        <w:rPr>
          <w:spacing w:val="48"/>
          <w:sz w:val="24"/>
        </w:rPr>
        <w:t> </w:t>
      </w:r>
      <w:r>
        <w:rPr>
          <w:sz w:val="24"/>
        </w:rPr>
        <w:t>esforços</w:t>
      </w:r>
      <w:r>
        <w:rPr>
          <w:spacing w:val="48"/>
          <w:sz w:val="24"/>
        </w:rPr>
        <w:t> </w:t>
      </w:r>
      <w:r>
        <w:rPr>
          <w:sz w:val="24"/>
        </w:rPr>
        <w:t>para</w:t>
      </w:r>
      <w:r>
        <w:rPr>
          <w:spacing w:val="49"/>
          <w:sz w:val="24"/>
        </w:rPr>
        <w:t> </w:t>
      </w:r>
      <w:r>
        <w:rPr>
          <w:sz w:val="24"/>
        </w:rPr>
        <w:t>atender</w:t>
      </w:r>
      <w:r>
        <w:rPr>
          <w:spacing w:val="48"/>
          <w:sz w:val="24"/>
        </w:rPr>
        <w:t> </w:t>
      </w:r>
      <w:r>
        <w:rPr>
          <w:sz w:val="24"/>
        </w:rPr>
        <w:t>o</w:t>
      </w:r>
      <w:r>
        <w:rPr>
          <w:spacing w:val="-64"/>
          <w:sz w:val="24"/>
        </w:rPr>
        <w:t> </w:t>
      </w:r>
      <w:r>
        <w:rPr>
          <w:sz w:val="24"/>
        </w:rPr>
        <w:t>pleito</w:t>
      </w:r>
      <w:r>
        <w:rPr>
          <w:spacing w:val="1"/>
          <w:sz w:val="24"/>
        </w:rPr>
        <w:t> </w:t>
      </w:r>
      <w:r>
        <w:rPr>
          <w:sz w:val="24"/>
        </w:rPr>
        <w:t>deste</w:t>
      </w:r>
      <w:r>
        <w:rPr>
          <w:spacing w:val="1"/>
          <w:sz w:val="24"/>
        </w:rPr>
        <w:t> </w:t>
      </w:r>
      <w:r>
        <w:rPr>
          <w:sz w:val="24"/>
        </w:rPr>
        <w:t>conselho.</w:t>
      </w:r>
      <w:r>
        <w:rPr>
          <w:spacing w:val="1"/>
          <w:sz w:val="24"/>
        </w:rPr>
        <w:t> </w:t>
      </w:r>
      <w:r>
        <w:rPr>
          <w:sz w:val="24"/>
        </w:rPr>
        <w:t>Informou</w:t>
      </w:r>
      <w:r>
        <w:rPr>
          <w:spacing w:val="1"/>
          <w:sz w:val="24"/>
        </w:rPr>
        <w:t> </w:t>
      </w:r>
      <w:r>
        <w:rPr>
          <w:sz w:val="24"/>
        </w:rPr>
        <w:t>ainda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ocorreu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referida</w:t>
      </w:r>
      <w:r>
        <w:rPr>
          <w:spacing w:val="1"/>
          <w:sz w:val="24"/>
        </w:rPr>
        <w:t> </w:t>
      </w:r>
      <w:r>
        <w:rPr>
          <w:sz w:val="24"/>
        </w:rPr>
        <w:t>diligência,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manifestação da área técnica, é que o levantamento dos serviços realizados no mês de julho</w:t>
      </w:r>
      <w:r>
        <w:rPr>
          <w:spacing w:val="1"/>
          <w:sz w:val="24"/>
        </w:rPr>
        <w:t> </w:t>
      </w:r>
      <w:r>
        <w:rPr>
          <w:sz w:val="24"/>
        </w:rPr>
        <w:t>extrapolaram o prazo usual de envio da medição para pagamento, acabando por acontecer o</w:t>
      </w:r>
      <w:r>
        <w:rPr>
          <w:spacing w:val="1"/>
          <w:sz w:val="24"/>
        </w:rPr>
        <w:t> </w:t>
      </w:r>
      <w:r>
        <w:rPr>
          <w:sz w:val="24"/>
        </w:rPr>
        <w:t>pagamento das medições de julho e agosto no mesmo mês. A área técnica foi informada da</w:t>
      </w:r>
      <w:r>
        <w:rPr>
          <w:spacing w:val="1"/>
          <w:sz w:val="24"/>
        </w:rPr>
        <w:t> </w:t>
      </w:r>
      <w:r>
        <w:rPr>
          <w:sz w:val="24"/>
        </w:rPr>
        <w:t>recomendação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AUDINT</w:t>
      </w:r>
      <w:r>
        <w:rPr>
          <w:spacing w:val="-1"/>
          <w:sz w:val="24"/>
        </w:rPr>
        <w:t> </w:t>
      </w:r>
      <w:r>
        <w:rPr>
          <w:sz w:val="24"/>
        </w:rPr>
        <w:t>constante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Diligência</w:t>
      </w:r>
      <w:r>
        <w:rPr>
          <w:spacing w:val="-2"/>
          <w:sz w:val="24"/>
        </w:rPr>
        <w:t> </w:t>
      </w:r>
      <w:r>
        <w:rPr>
          <w:sz w:val="24"/>
        </w:rPr>
        <w:t>nº</w:t>
      </w:r>
      <w:r>
        <w:rPr>
          <w:spacing w:val="-2"/>
          <w:sz w:val="24"/>
        </w:rPr>
        <w:t> </w:t>
      </w:r>
      <w:r>
        <w:rPr>
          <w:sz w:val="24"/>
        </w:rPr>
        <w:t>08/2022.</w:t>
      </w:r>
    </w:p>
    <w:p>
      <w:pPr>
        <w:pStyle w:val="BodyText"/>
        <w:spacing w:before="8"/>
        <w:ind w:left="110"/>
        <w:jc w:val="both"/>
      </w:pPr>
      <w:r>
        <w:rPr/>
        <w:t>O</w:t>
      </w:r>
      <w:r>
        <w:rPr>
          <w:spacing w:val="-5"/>
        </w:rPr>
        <w:t> </w:t>
      </w:r>
      <w:r>
        <w:rPr/>
        <w:t>Conselho</w:t>
      </w:r>
      <w:r>
        <w:rPr>
          <w:spacing w:val="-5"/>
        </w:rPr>
        <w:t> </w:t>
      </w:r>
      <w:r>
        <w:rPr/>
        <w:t>retira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pendência.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4"/>
        </w:numPr>
        <w:tabs>
          <w:tab w:pos="375" w:val="left" w:leader="none"/>
        </w:tabs>
        <w:spacing w:line="249" w:lineRule="auto" w:before="0" w:after="0"/>
        <w:ind w:left="110" w:right="133" w:firstLine="0"/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  <w:u w:val="single"/>
        </w:rPr>
        <w:t>  </w:t>
      </w:r>
      <w:r>
        <w:rPr>
          <w:rFonts w:ascii="Arial" w:hAnsi="Arial"/>
          <w:b/>
          <w:spacing w:val="-16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Atas</w:t>
      </w:r>
      <w:r>
        <w:rPr>
          <w:rFonts w:ascii="Arial" w:hAnsi="Arial"/>
          <w:b/>
          <w:spacing w:val="68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das</w:t>
      </w:r>
      <w:r>
        <w:rPr>
          <w:rFonts w:ascii="Arial" w:hAnsi="Arial"/>
          <w:b/>
          <w:spacing w:val="67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2393ª   a   2396ª   Reuniões   Ordinárias   da   DIREXE   e</w:t>
      </w:r>
      <w:r>
        <w:rPr>
          <w:rFonts w:ascii="Arial" w:hAnsi="Arial"/>
          <w:b/>
          <w:spacing w:val="66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Ata   da   46ª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Reunião</w:t>
      </w:r>
      <w:r>
        <w:rPr>
          <w:rFonts w:ascii="Arial" w:hAnsi="Arial"/>
          <w:b/>
          <w:sz w:val="24"/>
        </w:rPr>
        <w:t> </w:t>
      </w:r>
      <w:r>
        <w:rPr>
          <w:rFonts w:ascii="Arial" w:hAnsi="Arial"/>
          <w:b/>
          <w:sz w:val="24"/>
          <w:u w:val="single"/>
        </w:rPr>
        <w:t>Extraordinária da DIREXE e Autorizações DIRPRE realizadas em outubro / 2022 </w:t>
      </w:r>
      <w:r>
        <w:rPr>
          <w:rFonts w:ascii="Arial" w:hAnsi="Arial"/>
          <w:b/>
          <w:sz w:val="21"/>
          <w:u w:val="single"/>
        </w:rPr>
        <w:t>-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Juízo de</w:t>
      </w:r>
      <w:r>
        <w:rPr>
          <w:rFonts w:ascii="Arial" w:hAnsi="Arial"/>
          <w:b/>
          <w:sz w:val="21"/>
        </w:rPr>
        <w:t> </w:t>
      </w:r>
      <w:r>
        <w:rPr>
          <w:rFonts w:ascii="Arial" w:hAnsi="Arial"/>
          <w:b/>
          <w:sz w:val="21"/>
          <w:u w:val="single"/>
        </w:rPr>
        <w:t>admissibilidade -</w:t>
      </w:r>
      <w:r>
        <w:rPr>
          <w:rFonts w:ascii="Arial" w:hAnsi="Arial"/>
          <w:b/>
          <w:sz w:val="21"/>
        </w:rPr>
        <w:t> </w:t>
      </w:r>
      <w:r>
        <w:rPr>
          <w:sz w:val="24"/>
        </w:rPr>
        <w:t>A DIRPRE, por meio do Comunicado nº 112/2022/DIRPRE-CDC,</w:t>
      </w:r>
      <w:r>
        <w:rPr>
          <w:spacing w:val="1"/>
          <w:sz w:val="24"/>
        </w:rPr>
        <w:t> </w:t>
      </w:r>
      <w:r>
        <w:rPr>
          <w:sz w:val="24"/>
        </w:rPr>
        <w:t>informou</w:t>
      </w:r>
      <w:r>
        <w:rPr>
          <w:spacing w:val="6"/>
          <w:sz w:val="24"/>
        </w:rPr>
        <w:t> </w:t>
      </w:r>
      <w:r>
        <w:rPr>
          <w:sz w:val="24"/>
        </w:rPr>
        <w:t>que</w:t>
      </w:r>
      <w:r>
        <w:rPr>
          <w:spacing w:val="6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juízo</w:t>
      </w:r>
      <w:r>
        <w:rPr>
          <w:spacing w:val="41"/>
          <w:sz w:val="24"/>
        </w:rPr>
        <w:t> </w:t>
      </w:r>
      <w:r>
        <w:rPr>
          <w:sz w:val="24"/>
        </w:rPr>
        <w:t>de</w:t>
      </w:r>
      <w:r>
        <w:rPr>
          <w:spacing w:val="42"/>
          <w:sz w:val="24"/>
        </w:rPr>
        <w:t> </w:t>
      </w:r>
      <w:r>
        <w:rPr>
          <w:sz w:val="24"/>
        </w:rPr>
        <w:t>admissibilidade</w:t>
      </w:r>
      <w:r>
        <w:rPr>
          <w:spacing w:val="41"/>
          <w:sz w:val="24"/>
        </w:rPr>
        <w:t> </w:t>
      </w:r>
      <w:r>
        <w:rPr>
          <w:sz w:val="24"/>
        </w:rPr>
        <w:t>citado</w:t>
      </w:r>
      <w:r>
        <w:rPr>
          <w:spacing w:val="41"/>
          <w:sz w:val="24"/>
        </w:rPr>
        <w:t> </w:t>
      </w:r>
      <w:r>
        <w:rPr>
          <w:sz w:val="24"/>
        </w:rPr>
        <w:t>pelo</w:t>
      </w:r>
      <w:r>
        <w:rPr>
          <w:spacing w:val="41"/>
          <w:sz w:val="24"/>
        </w:rPr>
        <w:t> </w:t>
      </w:r>
      <w:r>
        <w:rPr>
          <w:sz w:val="24"/>
        </w:rPr>
        <w:t>CONFIS</w:t>
      </w:r>
      <w:r>
        <w:rPr>
          <w:spacing w:val="42"/>
          <w:sz w:val="24"/>
        </w:rPr>
        <w:t> </w:t>
      </w:r>
      <w:r>
        <w:rPr>
          <w:sz w:val="24"/>
        </w:rPr>
        <w:t>foi</w:t>
      </w:r>
      <w:r>
        <w:rPr>
          <w:spacing w:val="41"/>
          <w:sz w:val="24"/>
        </w:rPr>
        <w:t> </w:t>
      </w:r>
      <w:r>
        <w:rPr>
          <w:sz w:val="24"/>
        </w:rPr>
        <w:t>concluído</w:t>
      </w:r>
      <w:r>
        <w:rPr>
          <w:spacing w:val="41"/>
          <w:sz w:val="24"/>
        </w:rPr>
        <w:t> </w:t>
      </w:r>
      <w:r>
        <w:rPr>
          <w:sz w:val="24"/>
        </w:rPr>
        <w:t>conforme</w:t>
      </w:r>
      <w:r>
        <w:rPr>
          <w:spacing w:val="42"/>
          <w:sz w:val="24"/>
        </w:rPr>
        <w:t> </w:t>
      </w:r>
      <w:r>
        <w:rPr>
          <w:sz w:val="24"/>
        </w:rPr>
        <w:t>o</w:t>
      </w:r>
      <w:r>
        <w:rPr>
          <w:spacing w:val="41"/>
          <w:sz w:val="24"/>
        </w:rPr>
        <w:t> </w:t>
      </w:r>
      <w:r>
        <w:rPr>
          <w:sz w:val="24"/>
        </w:rPr>
        <w:t>Parecer</w:t>
      </w:r>
      <w:r>
        <w:rPr>
          <w:spacing w:val="1"/>
          <w:sz w:val="24"/>
        </w:rPr>
        <w:t> </w:t>
      </w:r>
      <w:r>
        <w:rPr>
          <w:sz w:val="24"/>
        </w:rPr>
        <w:t>da AUDINT nº 18/2022/Audint-CDC/Dirpre-CDC, já tendo sido instituída a Comissão de</w:t>
      </w:r>
      <w:r>
        <w:rPr>
          <w:spacing w:val="1"/>
          <w:sz w:val="24"/>
        </w:rPr>
        <w:t> </w:t>
      </w:r>
      <w:r>
        <w:rPr>
          <w:sz w:val="24"/>
        </w:rPr>
        <w:t>Sindicância</w:t>
      </w:r>
      <w:r>
        <w:rPr>
          <w:spacing w:val="18"/>
          <w:sz w:val="24"/>
        </w:rPr>
        <w:t> </w:t>
      </w:r>
      <w:r>
        <w:rPr>
          <w:sz w:val="24"/>
        </w:rPr>
        <w:t>para</w:t>
      </w:r>
      <w:r>
        <w:rPr>
          <w:spacing w:val="18"/>
          <w:sz w:val="24"/>
        </w:rPr>
        <w:t> </w:t>
      </w:r>
      <w:r>
        <w:rPr>
          <w:sz w:val="24"/>
        </w:rPr>
        <w:t>apurar</w:t>
      </w:r>
      <w:r>
        <w:rPr>
          <w:spacing w:val="-1"/>
          <w:sz w:val="24"/>
        </w:rPr>
        <w:t> </w:t>
      </w:r>
      <w:r>
        <w:rPr>
          <w:sz w:val="24"/>
        </w:rPr>
        <w:t>os</w:t>
      </w:r>
      <w:r>
        <w:rPr>
          <w:spacing w:val="-2"/>
          <w:sz w:val="24"/>
        </w:rPr>
        <w:t> </w:t>
      </w:r>
      <w:r>
        <w:rPr>
          <w:sz w:val="24"/>
        </w:rPr>
        <w:t>fatos,</w:t>
      </w:r>
      <w:r>
        <w:rPr>
          <w:spacing w:val="-1"/>
          <w:sz w:val="24"/>
        </w:rPr>
        <w:t> </w:t>
      </w:r>
      <w:r>
        <w:rPr>
          <w:sz w:val="24"/>
        </w:rPr>
        <w:t>conforme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Portaria</w:t>
      </w:r>
      <w:r>
        <w:rPr>
          <w:spacing w:val="-1"/>
          <w:sz w:val="24"/>
        </w:rPr>
        <w:t> </w:t>
      </w:r>
      <w:r>
        <w:rPr>
          <w:sz w:val="24"/>
        </w:rPr>
        <w:t>nº</w:t>
      </w:r>
      <w:r>
        <w:rPr>
          <w:spacing w:val="-2"/>
          <w:sz w:val="24"/>
        </w:rPr>
        <w:t> </w:t>
      </w:r>
      <w:r>
        <w:rPr>
          <w:sz w:val="24"/>
        </w:rPr>
        <w:t>310/2022.</w:t>
      </w:r>
    </w:p>
    <w:p>
      <w:pPr>
        <w:pStyle w:val="BodyText"/>
        <w:spacing w:before="7"/>
        <w:ind w:left="110"/>
        <w:jc w:val="both"/>
      </w:pPr>
      <w:r>
        <w:rPr/>
        <w:t>O</w:t>
      </w:r>
      <w:r>
        <w:rPr>
          <w:spacing w:val="-5"/>
        </w:rPr>
        <w:t> </w:t>
      </w:r>
      <w:r>
        <w:rPr/>
        <w:t>Conselho</w:t>
      </w:r>
      <w:r>
        <w:rPr>
          <w:spacing w:val="-5"/>
        </w:rPr>
        <w:t> </w:t>
      </w:r>
      <w:r>
        <w:rPr/>
        <w:t>dá-se</w:t>
      </w:r>
      <w:r>
        <w:rPr>
          <w:spacing w:val="-4"/>
        </w:rPr>
        <w:t> </w:t>
      </w:r>
      <w:r>
        <w:rPr/>
        <w:t>por</w:t>
      </w:r>
      <w:r>
        <w:rPr>
          <w:spacing w:val="-5"/>
        </w:rPr>
        <w:t> </w:t>
      </w:r>
      <w:r>
        <w:rPr/>
        <w:t>satisfeito.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4"/>
        </w:numPr>
        <w:tabs>
          <w:tab w:pos="267" w:val="left" w:leader="none"/>
        </w:tabs>
        <w:spacing w:line="249" w:lineRule="auto" w:before="1" w:after="0"/>
        <w:ind w:left="110" w:right="131" w:firstLine="0"/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  <w:u w:val="single"/>
        </w:rPr>
        <w:t>Ofício nº 51787/2022-TCU/Seproc - Acórdão 6777/2022-TCU-Primeira Câmara - Julgamento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das contas da CDC - exercício de 2019 (SEI 50900.001211/2022-16)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1"/>
          <w:u w:val="single"/>
        </w:rPr>
        <w:t>- </w:t>
      </w:r>
      <w:r>
        <w:rPr>
          <w:rFonts w:ascii="Arial" w:hAnsi="Arial"/>
          <w:b/>
          <w:sz w:val="24"/>
          <w:u w:val="single"/>
        </w:rPr>
        <w:t>Cálculo do honorário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variável -</w:t>
      </w:r>
      <w:r>
        <w:rPr>
          <w:rFonts w:ascii="Arial" w:hAnsi="Arial"/>
          <w:b/>
          <w:sz w:val="24"/>
        </w:rPr>
        <w:t> </w:t>
      </w:r>
      <w:r>
        <w:rPr>
          <w:sz w:val="24"/>
        </w:rPr>
        <w:t>A DIRPRE, por meio do Comunicado nº 112/2022/DIRPRE-CDC, informou que não é</w:t>
      </w:r>
      <w:r>
        <w:rPr>
          <w:spacing w:val="1"/>
          <w:sz w:val="24"/>
        </w:rPr>
        <w:t> </w:t>
      </w:r>
      <w:r>
        <w:rPr>
          <w:sz w:val="24"/>
        </w:rPr>
        <w:t>possível acatar a recomendação, tendo em vista que a CDC não tem autonomia para propor</w:t>
      </w:r>
      <w:r>
        <w:rPr>
          <w:spacing w:val="1"/>
          <w:sz w:val="24"/>
        </w:rPr>
        <w:t> </w:t>
      </w:r>
      <w:r>
        <w:rPr>
          <w:sz w:val="24"/>
        </w:rPr>
        <w:t>revisão na metodologia de cálculo do honorário variável. O referido Programa de HVM é proposto</w:t>
      </w:r>
      <w:r>
        <w:rPr>
          <w:spacing w:val="1"/>
          <w:sz w:val="24"/>
        </w:rPr>
        <w:t> </w:t>
      </w:r>
      <w:r>
        <w:rPr>
          <w:sz w:val="24"/>
        </w:rPr>
        <w:t>e acompanhado pelo Ministério da Infraestrutura. O Honorário Variável Mensal (HVM) vem sendo</w:t>
      </w:r>
      <w:r>
        <w:rPr>
          <w:spacing w:val="1"/>
          <w:sz w:val="24"/>
        </w:rPr>
        <w:t> </w:t>
      </w:r>
      <w:r>
        <w:rPr>
          <w:sz w:val="24"/>
        </w:rPr>
        <w:t>aprimorado conforme a Nota Técnica Nº 29/2022/CGGP-SNPTA/DGMP/SNPTA e a Nota Técnica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-2"/>
          <w:sz w:val="24"/>
        </w:rPr>
        <w:t> </w:t>
      </w:r>
      <w:r>
        <w:rPr>
          <w:sz w:val="24"/>
        </w:rPr>
        <w:t>45/2022/CGGP-SNPTA/DGMP/SNPTA,</w:t>
      </w:r>
      <w:r>
        <w:rPr>
          <w:spacing w:val="-1"/>
          <w:sz w:val="24"/>
        </w:rPr>
        <w:t> </w:t>
      </w:r>
      <w:r>
        <w:rPr>
          <w:sz w:val="24"/>
        </w:rPr>
        <w:t>que</w:t>
      </w:r>
      <w:r>
        <w:rPr>
          <w:spacing w:val="-1"/>
          <w:sz w:val="24"/>
        </w:rPr>
        <w:t> </w:t>
      </w:r>
      <w:r>
        <w:rPr>
          <w:sz w:val="24"/>
        </w:rPr>
        <w:t>constam</w:t>
      </w:r>
      <w:r>
        <w:rPr>
          <w:spacing w:val="-1"/>
          <w:sz w:val="24"/>
        </w:rPr>
        <w:t> </w:t>
      </w: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processo</w:t>
      </w:r>
      <w:r>
        <w:rPr>
          <w:spacing w:val="-2"/>
          <w:sz w:val="24"/>
        </w:rPr>
        <w:t> </w:t>
      </w:r>
      <w:r>
        <w:rPr>
          <w:sz w:val="24"/>
        </w:rPr>
        <w:t>SEI</w:t>
      </w:r>
      <w:r>
        <w:rPr>
          <w:spacing w:val="-1"/>
          <w:sz w:val="24"/>
        </w:rPr>
        <w:t> </w:t>
      </w:r>
      <w:r>
        <w:rPr>
          <w:sz w:val="24"/>
        </w:rPr>
        <w:t>Nº</w:t>
      </w:r>
      <w:r>
        <w:rPr>
          <w:spacing w:val="-1"/>
          <w:sz w:val="24"/>
        </w:rPr>
        <w:t> </w:t>
      </w:r>
      <w:r>
        <w:rPr>
          <w:sz w:val="24"/>
        </w:rPr>
        <w:t>50900.001262/2022-</w:t>
      </w:r>
    </w:p>
    <w:p>
      <w:pPr>
        <w:spacing w:after="0" w:line="249" w:lineRule="auto"/>
        <w:jc w:val="both"/>
        <w:rPr>
          <w:rFonts w:ascii="Arial" w:hAnsi="Arial"/>
          <w:sz w:val="24"/>
        </w:rPr>
        <w:sectPr>
          <w:pgSz w:w="11900" w:h="16840"/>
          <w:pgMar w:header="0" w:footer="181" w:top="500" w:bottom="380" w:left="580" w:right="560"/>
        </w:sectPr>
      </w:pPr>
    </w:p>
    <w:p>
      <w:pPr>
        <w:pStyle w:val="BodyText"/>
        <w:spacing w:before="73"/>
        <w:ind w:left="110"/>
      </w:pPr>
      <w:r>
        <w:rPr/>
        <w:t>30.</w:t>
      </w:r>
    </w:p>
    <w:p>
      <w:pPr>
        <w:pStyle w:val="BodyText"/>
        <w:spacing w:line="249" w:lineRule="auto" w:before="12"/>
        <w:ind w:left="110" w:right="127"/>
        <w:jc w:val="both"/>
      </w:pPr>
      <w:r>
        <w:rPr/>
        <w:t>O</w:t>
      </w:r>
      <w:r>
        <w:rPr>
          <w:spacing w:val="1"/>
        </w:rPr>
        <w:t> </w:t>
      </w:r>
      <w:r>
        <w:rPr/>
        <w:t>Conselho</w:t>
      </w:r>
      <w:r>
        <w:rPr>
          <w:spacing w:val="66"/>
        </w:rPr>
        <w:t> </w:t>
      </w:r>
      <w:r>
        <w:rPr/>
        <w:t>reitera</w:t>
      </w:r>
      <w:r>
        <w:rPr>
          <w:spacing w:val="67"/>
        </w:rPr>
        <w:t> </w:t>
      </w:r>
      <w:r>
        <w:rPr/>
        <w:t>a</w:t>
      </w:r>
      <w:r>
        <w:rPr>
          <w:spacing w:val="67"/>
        </w:rPr>
        <w:t> </w:t>
      </w:r>
      <w:r>
        <w:rPr/>
        <w:t>pendência</w:t>
      </w:r>
      <w:r>
        <w:rPr>
          <w:spacing w:val="66"/>
        </w:rPr>
        <w:t> </w:t>
      </w:r>
      <w:r>
        <w:rPr/>
        <w:t>e</w:t>
      </w:r>
      <w:r>
        <w:rPr>
          <w:spacing w:val="67"/>
        </w:rPr>
        <w:t> </w:t>
      </w:r>
      <w:r>
        <w:rPr/>
        <w:t>esclarece</w:t>
      </w:r>
      <w:r>
        <w:rPr>
          <w:spacing w:val="67"/>
        </w:rPr>
        <w:t> </w:t>
      </w:r>
      <w:r>
        <w:rPr/>
        <w:t>que</w:t>
      </w:r>
      <w:r>
        <w:rPr>
          <w:spacing w:val="66"/>
        </w:rPr>
        <w:t> </w:t>
      </w:r>
      <w:r>
        <w:rPr/>
        <w:t>a</w:t>
      </w:r>
      <w:r>
        <w:rPr>
          <w:spacing w:val="67"/>
        </w:rPr>
        <w:t> </w:t>
      </w:r>
      <w:r>
        <w:rPr/>
        <w:t>sugestão</w:t>
      </w:r>
      <w:r>
        <w:rPr>
          <w:spacing w:val="67"/>
        </w:rPr>
        <w:t> </w:t>
      </w:r>
      <w:r>
        <w:rPr/>
        <w:t>foi</w:t>
      </w:r>
      <w:r>
        <w:rPr>
          <w:spacing w:val="66"/>
        </w:rPr>
        <w:t> </w:t>
      </w:r>
      <w:r>
        <w:rPr/>
        <w:t>mal</w:t>
      </w:r>
      <w:r>
        <w:rPr>
          <w:spacing w:val="67"/>
        </w:rPr>
        <w:t> </w:t>
      </w:r>
      <w:r>
        <w:rPr/>
        <w:t>interpretada</w:t>
      </w:r>
      <w:r>
        <w:rPr>
          <w:spacing w:val="67"/>
        </w:rPr>
        <w:t> </w:t>
      </w:r>
      <w:r>
        <w:rPr/>
        <w:t>tendo</w:t>
      </w:r>
      <w:r>
        <w:rPr>
          <w:spacing w:val="66"/>
        </w:rPr>
        <w:t> </w:t>
      </w:r>
      <w:r>
        <w:rPr/>
        <w:t>em</w:t>
      </w:r>
      <w:r>
        <w:rPr>
          <w:spacing w:val="-64"/>
        </w:rPr>
        <w:t> </w:t>
      </w:r>
      <w:r>
        <w:rPr/>
        <w:t>v i </w:t>
      </w:r>
      <w:r>
        <w:rPr>
          <w:spacing w:val="5"/>
        </w:rPr>
        <w:t>sta </w:t>
      </w: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demanda</w:t>
      </w:r>
      <w:r>
        <w:rPr>
          <w:spacing w:val="1"/>
        </w:rPr>
        <w:t> </w:t>
      </w:r>
      <w:r>
        <w:rPr/>
        <w:t>é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CDC</w:t>
      </w:r>
      <w:r>
        <w:rPr>
          <w:spacing w:val="1"/>
        </w:rPr>
        <w:t> </w:t>
      </w:r>
      <w:r>
        <w:rPr/>
        <w:t>encaminhe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conhecimento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CONSAD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recomendação da CGU, tendo em vista que o Conselho de Administração solicite à SNPTA a</w:t>
      </w:r>
      <w:r>
        <w:rPr>
          <w:spacing w:val="1"/>
        </w:rPr>
        <w:t> </w:t>
      </w:r>
      <w:r>
        <w:rPr/>
        <w:t>revisão</w:t>
      </w:r>
      <w:r>
        <w:rPr>
          <w:spacing w:val="-2"/>
        </w:rPr>
        <w:t> </w:t>
      </w:r>
      <w:r>
        <w:rPr/>
        <w:t>da</w:t>
      </w:r>
      <w:r>
        <w:rPr>
          <w:spacing w:val="-1"/>
        </w:rPr>
        <w:t> </w:t>
      </w:r>
      <w:r>
        <w:rPr/>
        <w:t>metodologia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cálculo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honorário</w:t>
      </w:r>
      <w:r>
        <w:rPr>
          <w:spacing w:val="-2"/>
        </w:rPr>
        <w:t> </w:t>
      </w:r>
      <w:r>
        <w:rPr/>
        <w:t>variável.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4"/>
        </w:numPr>
        <w:tabs>
          <w:tab w:pos="254" w:val="left" w:leader="none"/>
        </w:tabs>
        <w:spacing w:line="249" w:lineRule="auto" w:before="0" w:after="0"/>
        <w:ind w:left="110" w:right="129" w:firstLine="0"/>
        <w:jc w:val="both"/>
        <w:rPr>
          <w:rFonts w:ascii="Arial" w:hAnsi="Arial"/>
          <w:sz w:val="21"/>
        </w:rPr>
      </w:pPr>
      <w:r>
        <w:rPr>
          <w:rFonts w:ascii="Arial" w:hAnsi="Arial"/>
          <w:b/>
          <w:sz w:val="21"/>
          <w:u w:val="single"/>
        </w:rPr>
        <w:t>Relatório de Contratos -</w:t>
      </w:r>
      <w:r>
        <w:rPr>
          <w:rFonts w:ascii="Arial" w:hAnsi="Arial"/>
          <w:b/>
          <w:sz w:val="21"/>
        </w:rPr>
        <w:t> </w:t>
      </w:r>
      <w:r>
        <w:rPr>
          <w:sz w:val="24"/>
        </w:rPr>
        <w:t>A DIRPRE, por meio do Comunicado nº 2/2023/DIRPRE-CDC, informou</w:t>
      </w:r>
      <w:r>
        <w:rPr>
          <w:spacing w:val="1"/>
          <w:sz w:val="24"/>
        </w:rPr>
        <w:t> </w:t>
      </w:r>
      <w:r>
        <w:rPr>
          <w:sz w:val="24"/>
        </w:rPr>
        <w:t>que cabe esclarecer que Plano Anual de Contratações - PAC é o documento que consolida todas</w:t>
      </w:r>
      <w:r>
        <w:rPr>
          <w:spacing w:val="1"/>
          <w:sz w:val="24"/>
        </w:rPr>
        <w:t> </w:t>
      </w:r>
      <w:r>
        <w:rPr>
          <w:sz w:val="24"/>
        </w:rPr>
        <w:t>as compras e contratações que o órgão pretende realizar no ano seguinte, e contempla bens,</w:t>
      </w:r>
      <w:r>
        <w:rPr>
          <w:spacing w:val="1"/>
          <w:sz w:val="24"/>
        </w:rPr>
        <w:t> </w:t>
      </w:r>
      <w:r>
        <w:rPr>
          <w:sz w:val="24"/>
        </w:rPr>
        <w:t>serviços, obras e soluções de tecnologia da informação. No planejamento consta o valor previsto</w:t>
      </w:r>
      <w:r>
        <w:rPr>
          <w:spacing w:val="1"/>
          <w:sz w:val="24"/>
        </w:rPr>
        <w:t> </w:t>
      </w:r>
      <w:r>
        <w:rPr>
          <w:sz w:val="24"/>
        </w:rPr>
        <w:t>para o ano seguinte, calendário de contratação, e demandas enviadas pelas área técnicas do que</w:t>
      </w:r>
      <w:r>
        <w:rPr>
          <w:spacing w:val="1"/>
          <w:sz w:val="24"/>
        </w:rPr>
        <w:t> </w:t>
      </w:r>
      <w:r>
        <w:rPr>
          <w:sz w:val="24"/>
        </w:rPr>
        <w:t>almejam</w:t>
      </w:r>
      <w:r>
        <w:rPr>
          <w:spacing w:val="1"/>
          <w:sz w:val="24"/>
        </w:rPr>
        <w:t> </w:t>
      </w:r>
      <w:r>
        <w:rPr>
          <w:sz w:val="24"/>
        </w:rPr>
        <w:t>ser</w:t>
      </w:r>
      <w:r>
        <w:rPr>
          <w:spacing w:val="1"/>
          <w:sz w:val="24"/>
        </w:rPr>
        <w:t> </w:t>
      </w:r>
      <w:r>
        <w:rPr>
          <w:sz w:val="24"/>
        </w:rPr>
        <w:t>contratados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renovados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exercício</w:t>
      </w:r>
      <w:r>
        <w:rPr>
          <w:spacing w:val="1"/>
          <w:sz w:val="24"/>
        </w:rPr>
        <w:t> </w:t>
      </w:r>
      <w:r>
        <w:rPr>
          <w:sz w:val="24"/>
        </w:rPr>
        <w:t>seguinte.</w:t>
      </w:r>
      <w:r>
        <w:rPr>
          <w:spacing w:val="1"/>
          <w:sz w:val="24"/>
        </w:rPr>
        <w:t> </w:t>
      </w:r>
      <w:r>
        <w:rPr>
          <w:sz w:val="24"/>
        </w:rPr>
        <w:t>Já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planilha</w:t>
      </w:r>
      <w:r>
        <w:rPr>
          <w:spacing w:val="1"/>
          <w:sz w:val="24"/>
        </w:rPr>
        <w:t> </w:t>
      </w:r>
      <w:r>
        <w:rPr>
          <w:sz w:val="24"/>
        </w:rPr>
        <w:t>enviada</w:t>
      </w:r>
      <w:r>
        <w:rPr>
          <w:spacing w:val="1"/>
          <w:sz w:val="24"/>
        </w:rPr>
        <w:t> </w:t>
      </w:r>
      <w:r>
        <w:rPr>
          <w:sz w:val="24"/>
        </w:rPr>
        <w:t>mensalmente ao Conselho Fiscal refere-se ao acompanhamento dos contratos vigentes na CDC,</w:t>
      </w:r>
      <w:r>
        <w:rPr>
          <w:spacing w:val="1"/>
          <w:sz w:val="24"/>
        </w:rPr>
        <w:t> </w:t>
      </w:r>
      <w:r>
        <w:rPr>
          <w:sz w:val="24"/>
        </w:rPr>
        <w:t>onde demonstramos os prazos de inicio e encerramento das vigências contratuais, bem como</w:t>
      </w:r>
      <w:r>
        <w:rPr>
          <w:spacing w:val="1"/>
          <w:sz w:val="24"/>
        </w:rPr>
        <w:t> </w:t>
      </w:r>
      <w:r>
        <w:rPr>
          <w:sz w:val="24"/>
        </w:rPr>
        <w:t>valores, alterações e prorrogações (aditivos) nos contratos. Consta ainda na referida planilha os</w:t>
      </w:r>
      <w:r>
        <w:rPr>
          <w:spacing w:val="1"/>
          <w:sz w:val="24"/>
        </w:rPr>
        <w:t> </w:t>
      </w:r>
      <w:r>
        <w:rPr>
          <w:sz w:val="24"/>
        </w:rPr>
        <w:t>processos que já estão em fase de contratação, e os que foram concluídos. Como pode ser</w:t>
      </w:r>
      <w:r>
        <w:rPr>
          <w:spacing w:val="1"/>
          <w:sz w:val="24"/>
        </w:rPr>
        <w:t> </w:t>
      </w:r>
      <w:r>
        <w:rPr>
          <w:sz w:val="24"/>
        </w:rPr>
        <w:t>verificado, os referidos documentos são relatórios distintos que devem ser tratados de maneira</w:t>
      </w:r>
      <w:r>
        <w:rPr>
          <w:spacing w:val="1"/>
          <w:sz w:val="24"/>
        </w:rPr>
        <w:t> </w:t>
      </w:r>
      <w:r>
        <w:rPr>
          <w:sz w:val="24"/>
        </w:rPr>
        <w:t>diferenciada, motivo pelo qual, não é adequado a atualização das informações em um único</w:t>
      </w:r>
      <w:r>
        <w:rPr>
          <w:spacing w:val="1"/>
          <w:sz w:val="24"/>
        </w:rPr>
        <w:t> </w:t>
      </w:r>
      <w:r>
        <w:rPr>
          <w:sz w:val="24"/>
        </w:rPr>
        <w:t>documento.</w:t>
      </w:r>
    </w:p>
    <w:p>
      <w:pPr>
        <w:pStyle w:val="BodyText"/>
        <w:spacing w:line="249" w:lineRule="auto" w:before="14"/>
        <w:ind w:left="110" w:right="136"/>
        <w:jc w:val="both"/>
      </w:pPr>
      <w:r>
        <w:rPr/>
        <w:t>O Conselho reitera que não está solicitando documento único, mas que os documentos estejam</w:t>
      </w:r>
      <w:r>
        <w:rPr>
          <w:spacing w:val="1"/>
        </w:rPr>
        <w:t> </w:t>
      </w:r>
      <w:r>
        <w:rPr/>
        <w:t>conformes</w:t>
      </w:r>
      <w:r>
        <w:rPr>
          <w:spacing w:val="-2"/>
        </w:rPr>
        <w:t> </w:t>
      </w:r>
      <w:r>
        <w:rPr/>
        <w:t>tendo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vista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estão</w:t>
      </w:r>
      <w:r>
        <w:rPr>
          <w:spacing w:val="-2"/>
        </w:rPr>
        <w:t> </w:t>
      </w:r>
      <w:r>
        <w:rPr/>
        <w:t>claramente</w:t>
      </w:r>
      <w:r>
        <w:rPr>
          <w:spacing w:val="-1"/>
        </w:rPr>
        <w:t> </w:t>
      </w:r>
      <w:r>
        <w:rPr/>
        <w:t>relacionados.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4"/>
        </w:numPr>
        <w:tabs>
          <w:tab w:pos="423" w:val="left" w:leader="none"/>
        </w:tabs>
        <w:spacing w:line="249" w:lineRule="auto" w:before="0" w:after="0"/>
        <w:ind w:left="110" w:right="131" w:firstLine="0"/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  <w:u w:val="single"/>
        </w:rPr>
        <w:t>  </w:t>
      </w:r>
      <w:r>
        <w:rPr>
          <w:rFonts w:ascii="Arial" w:hAnsi="Arial"/>
          <w:b/>
          <w:spacing w:val="32"/>
          <w:sz w:val="24"/>
          <w:u w:val="single"/>
        </w:rPr>
        <w:t> </w:t>
      </w:r>
      <w:r>
        <w:rPr>
          <w:rFonts w:ascii="Arial" w:hAnsi="Arial"/>
          <w:b/>
          <w:sz w:val="21"/>
          <w:u w:val="single"/>
        </w:rPr>
        <w:t>Relatório   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de    Autos     de     infrações/multas/sanções     –     Comissão     de sindicância    sobre</w:t>
      </w:r>
      <w:r>
        <w:rPr>
          <w:rFonts w:ascii="Arial" w:hAnsi="Arial"/>
          <w:b/>
          <w:spacing w:val="-56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o</w:t>
      </w:r>
      <w:r>
        <w:rPr>
          <w:rFonts w:ascii="Arial" w:hAnsi="Arial"/>
          <w:b/>
          <w:spacing w:val="2"/>
          <w:sz w:val="21"/>
        </w:rPr>
        <w:t> </w:t>
      </w:r>
      <w:r>
        <w:rPr>
          <w:rFonts w:ascii="Arial" w:hAnsi="Arial"/>
          <w:b/>
          <w:sz w:val="21"/>
          <w:u w:val="single"/>
        </w:rPr>
        <w:t>desaparecimento</w:t>
      </w:r>
      <w:r>
        <w:rPr>
          <w:rFonts w:ascii="Arial" w:hAnsi="Arial"/>
          <w:b/>
          <w:spacing w:val="14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dos</w:t>
      </w:r>
      <w:r>
        <w:rPr>
          <w:rFonts w:ascii="Arial" w:hAnsi="Arial"/>
          <w:b/>
          <w:spacing w:val="15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contêineres</w:t>
      </w:r>
      <w:r>
        <w:rPr>
          <w:rFonts w:ascii="Arial" w:hAnsi="Arial"/>
          <w:b/>
          <w:spacing w:val="14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-</w:t>
      </w:r>
      <w:r>
        <w:rPr>
          <w:rFonts w:ascii="Arial" w:hAnsi="Arial"/>
          <w:b/>
          <w:spacing w:val="14"/>
          <w:sz w:val="21"/>
        </w:rPr>
        <w:t> </w:t>
      </w:r>
      <w:r>
        <w:rPr>
          <w:sz w:val="24"/>
        </w:rPr>
        <w:t>A</w:t>
      </w:r>
      <w:r>
        <w:rPr>
          <w:spacing w:val="3"/>
          <w:sz w:val="24"/>
        </w:rPr>
        <w:t> </w:t>
      </w:r>
      <w:r>
        <w:rPr>
          <w:sz w:val="24"/>
        </w:rPr>
        <w:t>DIRPRE,</w:t>
      </w:r>
      <w:r>
        <w:rPr>
          <w:spacing w:val="16"/>
          <w:sz w:val="24"/>
        </w:rPr>
        <w:t> </w:t>
      </w:r>
      <w:r>
        <w:rPr>
          <w:sz w:val="24"/>
        </w:rPr>
        <w:t>por</w:t>
      </w:r>
      <w:r>
        <w:rPr>
          <w:spacing w:val="15"/>
          <w:sz w:val="24"/>
        </w:rPr>
        <w:t> </w:t>
      </w:r>
      <w:r>
        <w:rPr>
          <w:sz w:val="24"/>
        </w:rPr>
        <w:t>meio</w:t>
      </w:r>
      <w:r>
        <w:rPr>
          <w:spacing w:val="15"/>
          <w:sz w:val="24"/>
        </w:rPr>
        <w:t> </w:t>
      </w:r>
      <w:r>
        <w:rPr>
          <w:sz w:val="24"/>
        </w:rPr>
        <w:t>do</w:t>
      </w:r>
      <w:r>
        <w:rPr>
          <w:spacing w:val="16"/>
          <w:sz w:val="24"/>
        </w:rPr>
        <w:t> </w:t>
      </w:r>
      <w:r>
        <w:rPr>
          <w:sz w:val="24"/>
        </w:rPr>
        <w:t>Comunicado</w:t>
      </w:r>
      <w:r>
        <w:rPr>
          <w:spacing w:val="15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2/2023/DIRPRE-CDC, comunicou que a Comissão informou que a demora na conclusão da</w:t>
      </w:r>
      <w:r>
        <w:rPr>
          <w:spacing w:val="1"/>
          <w:sz w:val="24"/>
        </w:rPr>
        <w:t> </w:t>
      </w:r>
      <w:r>
        <w:rPr>
          <w:sz w:val="24"/>
        </w:rPr>
        <w:t>sindicância se dá ao fato de que muitas atividades e procedimentos estão sendo averiguados,</w:t>
      </w:r>
      <w:r>
        <w:rPr>
          <w:spacing w:val="1"/>
          <w:sz w:val="24"/>
        </w:rPr>
        <w:t> </w:t>
      </w:r>
      <w:r>
        <w:rPr>
          <w:sz w:val="24"/>
        </w:rPr>
        <w:t>como oitivas, documentos e imagens. Informou também que irá envidar esforços para que a</w:t>
      </w:r>
      <w:r>
        <w:rPr>
          <w:spacing w:val="1"/>
          <w:sz w:val="24"/>
        </w:rPr>
        <w:t> </w:t>
      </w:r>
      <w:r>
        <w:rPr>
          <w:sz w:val="24"/>
        </w:rPr>
        <w:t>mesma seja concluída o mais rápido possível. Adicionalmente informou que a comissão está</w:t>
      </w:r>
      <w:r>
        <w:rPr>
          <w:spacing w:val="1"/>
          <w:sz w:val="24"/>
        </w:rPr>
        <w:t> </w:t>
      </w:r>
      <w:r>
        <w:rPr>
          <w:sz w:val="24"/>
        </w:rPr>
        <w:t>acompanhando</w:t>
      </w:r>
      <w:r>
        <w:rPr>
          <w:spacing w:val="48"/>
          <w:sz w:val="24"/>
        </w:rPr>
        <w:t> </w:t>
      </w:r>
      <w:r>
        <w:rPr>
          <w:sz w:val="24"/>
        </w:rPr>
        <w:t>o</w:t>
      </w:r>
      <w:r>
        <w:rPr>
          <w:spacing w:val="49"/>
          <w:sz w:val="24"/>
        </w:rPr>
        <w:t> </w:t>
      </w:r>
      <w:r>
        <w:rPr>
          <w:sz w:val="24"/>
        </w:rPr>
        <w:t>inquérito</w:t>
      </w:r>
      <w:r>
        <w:rPr>
          <w:spacing w:val="48"/>
          <w:sz w:val="24"/>
        </w:rPr>
        <w:t> </w:t>
      </w:r>
      <w:r>
        <w:rPr>
          <w:sz w:val="24"/>
        </w:rPr>
        <w:t>em andamento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Policia</w:t>
      </w:r>
      <w:r>
        <w:rPr>
          <w:spacing w:val="-2"/>
          <w:sz w:val="24"/>
        </w:rPr>
        <w:t> </w:t>
      </w:r>
      <w:r>
        <w:rPr>
          <w:sz w:val="24"/>
        </w:rPr>
        <w:t>Federal.</w:t>
      </w:r>
    </w:p>
    <w:p>
      <w:pPr>
        <w:pStyle w:val="BodyText"/>
        <w:spacing w:before="8"/>
        <w:ind w:left="110"/>
        <w:jc w:val="both"/>
      </w:pPr>
      <w:r>
        <w:rPr/>
        <w:t>O</w:t>
      </w:r>
      <w:r>
        <w:rPr>
          <w:spacing w:val="-5"/>
        </w:rPr>
        <w:t> </w:t>
      </w:r>
      <w:r>
        <w:rPr/>
        <w:t>Conselho</w:t>
      </w:r>
      <w:r>
        <w:rPr>
          <w:spacing w:val="-5"/>
        </w:rPr>
        <w:t> </w:t>
      </w:r>
      <w:r>
        <w:rPr/>
        <w:t>retira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pendência.</w:t>
      </w:r>
    </w:p>
    <w:p>
      <w:pPr>
        <w:pStyle w:val="BodyText"/>
        <w:spacing w:before="5"/>
        <w:rPr>
          <w:sz w:val="26"/>
        </w:rPr>
      </w:pPr>
    </w:p>
    <w:p>
      <w:pPr>
        <w:pStyle w:val="ListParagraph"/>
        <w:numPr>
          <w:ilvl w:val="0"/>
          <w:numId w:val="4"/>
        </w:numPr>
        <w:tabs>
          <w:tab w:pos="305" w:val="left" w:leader="none"/>
        </w:tabs>
        <w:spacing w:line="252" w:lineRule="auto" w:before="0" w:after="0"/>
        <w:ind w:left="110" w:right="131" w:firstLine="0"/>
        <w:jc w:val="both"/>
        <w:rPr>
          <w:rFonts w:ascii="Arial" w:hAnsi="Arial"/>
          <w:sz w:val="21"/>
        </w:rPr>
      </w:pPr>
      <w:r>
        <w:rPr>
          <w:rFonts w:ascii="Arial" w:hAnsi="Arial"/>
          <w:b/>
          <w:sz w:val="21"/>
          <w:u w:val="single"/>
        </w:rPr>
        <w:t>Relatório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de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Autos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de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infrações/multas/sanções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–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Ação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judicial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sobre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o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desaparecimento</w:t>
      </w:r>
      <w:r>
        <w:rPr>
          <w:rFonts w:ascii="Arial" w:hAnsi="Arial"/>
          <w:b/>
          <w:spacing w:val="1"/>
          <w:sz w:val="21"/>
          <w:u w:val="single"/>
        </w:rPr>
        <w:t> </w:t>
      </w:r>
      <w:r>
        <w:rPr>
          <w:rFonts w:ascii="Arial" w:hAnsi="Arial"/>
          <w:b/>
          <w:sz w:val="21"/>
          <w:u w:val="single"/>
        </w:rPr>
        <w:t>dos</w:t>
      </w:r>
      <w:r>
        <w:rPr>
          <w:rFonts w:ascii="Arial" w:hAnsi="Arial"/>
          <w:b/>
          <w:spacing w:val="1"/>
          <w:sz w:val="21"/>
        </w:rPr>
        <w:t> </w:t>
      </w:r>
      <w:r>
        <w:rPr>
          <w:rFonts w:ascii="Arial" w:hAnsi="Arial"/>
          <w:b/>
          <w:sz w:val="21"/>
          <w:u w:val="single"/>
        </w:rPr>
        <w:t>contêineres -</w:t>
      </w:r>
      <w:r>
        <w:rPr>
          <w:rFonts w:ascii="Arial" w:hAnsi="Arial"/>
          <w:b/>
          <w:sz w:val="21"/>
        </w:rPr>
        <w:t> </w:t>
      </w:r>
      <w:r>
        <w:rPr>
          <w:sz w:val="24"/>
        </w:rPr>
        <w:t>A DIRPRE, por meio do Comunicado nº 2/2023/DIRPRE-CDC, informou que no</w:t>
      </w:r>
      <w:r>
        <w:rPr>
          <w:spacing w:val="1"/>
          <w:sz w:val="24"/>
        </w:rPr>
        <w:t> </w:t>
      </w:r>
      <w:r>
        <w:rPr>
          <w:sz w:val="24"/>
        </w:rPr>
        <w:t>processo judicial da Handline, a empresa vem reiteradamente tentando reverter a decisão que não</w:t>
      </w:r>
      <w:r>
        <w:rPr>
          <w:spacing w:val="-64"/>
          <w:sz w:val="24"/>
        </w:rPr>
        <w:t> </w:t>
      </w:r>
      <w:r>
        <w:rPr>
          <w:sz w:val="24"/>
        </w:rPr>
        <w:t>concedeu a tutela antecipada, sem, no entanto, obter qualquer êxito. Em última análise, temos o</w:t>
      </w:r>
      <w:r>
        <w:rPr>
          <w:spacing w:val="1"/>
          <w:sz w:val="24"/>
        </w:rPr>
        <w:t> </w:t>
      </w:r>
      <w:r>
        <w:rPr>
          <w:sz w:val="24"/>
        </w:rPr>
        <w:t>Recurso</w:t>
      </w:r>
      <w:r>
        <w:rPr>
          <w:spacing w:val="-2"/>
          <w:sz w:val="24"/>
        </w:rPr>
        <w:t> </w:t>
      </w:r>
      <w:r>
        <w:rPr>
          <w:sz w:val="24"/>
        </w:rPr>
        <w:t>Especial</w:t>
      </w:r>
      <w:r>
        <w:rPr>
          <w:spacing w:val="-2"/>
          <w:sz w:val="24"/>
        </w:rPr>
        <w:t> </w:t>
      </w:r>
      <w:r>
        <w:rPr>
          <w:sz w:val="24"/>
        </w:rPr>
        <w:t>Inadmitido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prol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CDC,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qual</w:t>
      </w:r>
      <w:r>
        <w:rPr>
          <w:spacing w:val="-2"/>
          <w:sz w:val="24"/>
        </w:rPr>
        <w:t> </w:t>
      </w:r>
      <w:r>
        <w:rPr>
          <w:sz w:val="24"/>
        </w:rPr>
        <w:t>já</w:t>
      </w:r>
      <w:r>
        <w:rPr>
          <w:spacing w:val="-2"/>
          <w:sz w:val="24"/>
        </w:rPr>
        <w:t> </w:t>
      </w:r>
      <w:r>
        <w:rPr>
          <w:sz w:val="24"/>
        </w:rPr>
        <w:t>transitou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julgado.</w:t>
      </w:r>
    </w:p>
    <w:p>
      <w:pPr>
        <w:pStyle w:val="BodyText"/>
        <w:spacing w:line="276" w:lineRule="exact"/>
        <w:ind w:left="110"/>
        <w:jc w:val="both"/>
      </w:pPr>
      <w:r>
        <w:rPr/>
        <w:t>O</w:t>
      </w:r>
      <w:r>
        <w:rPr>
          <w:spacing w:val="-5"/>
        </w:rPr>
        <w:t> </w:t>
      </w:r>
      <w:r>
        <w:rPr/>
        <w:t>Conselho</w:t>
      </w:r>
      <w:r>
        <w:rPr>
          <w:spacing w:val="-4"/>
        </w:rPr>
        <w:t> </w:t>
      </w:r>
      <w:r>
        <w:rPr/>
        <w:t>solicita</w:t>
      </w:r>
      <w:r>
        <w:rPr>
          <w:spacing w:val="-4"/>
        </w:rPr>
        <w:t> </w:t>
      </w:r>
      <w:r>
        <w:rPr/>
        <w:t>ser</w:t>
      </w:r>
      <w:r>
        <w:rPr>
          <w:spacing w:val="-5"/>
        </w:rPr>
        <w:t> </w:t>
      </w:r>
      <w:r>
        <w:rPr/>
        <w:t>informado</w:t>
      </w:r>
      <w:r>
        <w:rPr>
          <w:spacing w:val="-4"/>
        </w:rPr>
        <w:t> </w:t>
      </w:r>
      <w:r>
        <w:rPr/>
        <w:t>sobre</w:t>
      </w:r>
      <w:r>
        <w:rPr>
          <w:spacing w:val="-4"/>
        </w:rPr>
        <w:t> </w:t>
      </w:r>
      <w:r>
        <w:rPr/>
        <w:t>qual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estágio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processo.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4"/>
        </w:numPr>
        <w:tabs>
          <w:tab w:pos="256" w:val="left" w:leader="none"/>
        </w:tabs>
        <w:spacing w:line="249" w:lineRule="auto" w:before="1" w:after="0"/>
        <w:ind w:left="110" w:right="136" w:firstLine="0"/>
        <w:jc w:val="both"/>
        <w:rPr>
          <w:rFonts w:ascii="Arial" w:hAnsi="Arial"/>
          <w:sz w:val="21"/>
        </w:rPr>
      </w:pPr>
      <w:r>
        <w:rPr>
          <w:rFonts w:ascii="Arial" w:hAnsi="Arial"/>
          <w:b/>
          <w:sz w:val="21"/>
          <w:u w:val="single"/>
        </w:rPr>
        <w:t>Relatórios Periódicos de Gestão de Riscos e Controles Internos da CDC -</w:t>
      </w:r>
      <w:r>
        <w:rPr>
          <w:rFonts w:ascii="Arial" w:hAnsi="Arial"/>
          <w:b/>
          <w:sz w:val="21"/>
        </w:rPr>
        <w:t> </w:t>
      </w:r>
      <w:r>
        <w:rPr>
          <w:sz w:val="24"/>
        </w:rPr>
        <w:t>A DIRPRE, por meio do</w:t>
      </w:r>
      <w:r>
        <w:rPr>
          <w:spacing w:val="1"/>
          <w:sz w:val="24"/>
        </w:rPr>
        <w:t> </w:t>
      </w:r>
      <w:r>
        <w:rPr>
          <w:sz w:val="24"/>
        </w:rPr>
        <w:t>Comunicado nº 2/2023/DIRPRE-CDC, informou que a Diretoria de Administração e Finanças está</w:t>
      </w:r>
      <w:r>
        <w:rPr>
          <w:spacing w:val="1"/>
          <w:sz w:val="24"/>
        </w:rPr>
        <w:t> </w:t>
      </w:r>
      <w:r>
        <w:rPr>
          <w:sz w:val="24"/>
        </w:rPr>
        <w:t>procedendo, conforme recomendação do Conselho de Administração, a um levantamento de</w:t>
      </w:r>
      <w:r>
        <w:rPr>
          <w:spacing w:val="1"/>
          <w:sz w:val="24"/>
        </w:rPr>
        <w:t> </w:t>
      </w:r>
      <w:r>
        <w:rPr>
          <w:sz w:val="24"/>
        </w:rPr>
        <w:t>necessidade de pessoas em todas as áreas da Companhia. Encaminhou para conhecimento o</w:t>
      </w:r>
      <w:r>
        <w:rPr>
          <w:spacing w:val="1"/>
          <w:sz w:val="24"/>
        </w:rPr>
        <w:t> </w:t>
      </w:r>
      <w:r>
        <w:rPr>
          <w:sz w:val="24"/>
        </w:rPr>
        <w:t>Plano de Ação apresentado pela DIAFIN na 568ª reunião ordinária do Consad. Informou que com</w:t>
      </w:r>
      <w:r>
        <w:rPr>
          <w:spacing w:val="1"/>
          <w:sz w:val="24"/>
        </w:rPr>
        <w:t> </w:t>
      </w:r>
      <w:r>
        <w:rPr>
          <w:sz w:val="24"/>
        </w:rPr>
        <w:t>essa</w:t>
      </w:r>
      <w:r>
        <w:rPr>
          <w:spacing w:val="-3"/>
          <w:sz w:val="24"/>
        </w:rPr>
        <w:t> </w:t>
      </w:r>
      <w:r>
        <w:rPr>
          <w:sz w:val="24"/>
        </w:rPr>
        <w:t>ação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Diretoria</w:t>
      </w:r>
      <w:r>
        <w:rPr>
          <w:spacing w:val="-3"/>
          <w:sz w:val="24"/>
        </w:rPr>
        <w:t> </w:t>
      </w:r>
      <w:r>
        <w:rPr>
          <w:sz w:val="24"/>
        </w:rPr>
        <w:t>visa</w:t>
      </w:r>
      <w:r>
        <w:rPr>
          <w:spacing w:val="-2"/>
          <w:sz w:val="24"/>
        </w:rPr>
        <w:t> </w:t>
      </w:r>
      <w:r>
        <w:rPr>
          <w:sz w:val="24"/>
        </w:rPr>
        <w:t>obter</w:t>
      </w:r>
      <w:r>
        <w:rPr>
          <w:spacing w:val="-2"/>
          <w:sz w:val="24"/>
        </w:rPr>
        <w:t> </w:t>
      </w:r>
      <w:r>
        <w:rPr>
          <w:sz w:val="24"/>
        </w:rPr>
        <w:t>subsídios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atender</w:t>
      </w:r>
      <w:r>
        <w:rPr>
          <w:spacing w:val="-2"/>
          <w:sz w:val="24"/>
        </w:rPr>
        <w:t> </w:t>
      </w:r>
      <w:r>
        <w:rPr>
          <w:sz w:val="24"/>
        </w:rPr>
        <w:t>satisfatoriamente</w:t>
      </w:r>
      <w:r>
        <w:rPr>
          <w:spacing w:val="-3"/>
          <w:sz w:val="24"/>
        </w:rPr>
        <w:t> </w:t>
      </w:r>
      <w:r>
        <w:rPr>
          <w:sz w:val="24"/>
        </w:rPr>
        <w:t>às</w:t>
      </w:r>
      <w:r>
        <w:rPr>
          <w:spacing w:val="-2"/>
          <w:sz w:val="24"/>
        </w:rPr>
        <w:t> </w:t>
      </w:r>
      <w:r>
        <w:rPr>
          <w:sz w:val="24"/>
        </w:rPr>
        <w:t>áreas.</w:t>
      </w:r>
    </w:p>
    <w:p>
      <w:pPr>
        <w:pStyle w:val="BodyText"/>
        <w:spacing w:before="6"/>
        <w:ind w:left="110"/>
        <w:jc w:val="both"/>
      </w:pPr>
      <w:r>
        <w:rPr/>
        <w:t>O</w:t>
      </w:r>
      <w:r>
        <w:rPr>
          <w:spacing w:val="-5"/>
        </w:rPr>
        <w:t> </w:t>
      </w:r>
      <w:r>
        <w:rPr/>
        <w:t>Conselho</w:t>
      </w:r>
      <w:r>
        <w:rPr>
          <w:spacing w:val="-5"/>
        </w:rPr>
        <w:t> </w:t>
      </w:r>
      <w:r>
        <w:rPr/>
        <w:t>retira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pendência.</w:t>
      </w:r>
    </w:p>
    <w:p>
      <w:pPr>
        <w:pStyle w:val="BodyText"/>
        <w:spacing w:before="1"/>
        <w:rPr>
          <w:sz w:val="25"/>
        </w:rPr>
      </w:pPr>
    </w:p>
    <w:p>
      <w:pPr>
        <w:pStyle w:val="Heading1"/>
        <w:numPr>
          <w:ilvl w:val="1"/>
          <w:numId w:val="1"/>
        </w:numPr>
        <w:tabs>
          <w:tab w:pos="644" w:val="left" w:leader="none"/>
        </w:tabs>
        <w:spacing w:line="240" w:lineRule="auto" w:before="0" w:after="0"/>
        <w:ind w:left="643" w:right="0" w:hanging="534"/>
        <w:jc w:val="left"/>
      </w:pPr>
      <w:r>
        <w:rPr/>
        <w:t>–</w:t>
      </w:r>
      <w:r>
        <w:rPr>
          <w:spacing w:val="-6"/>
        </w:rPr>
        <w:t> </w:t>
      </w:r>
      <w:r>
        <w:rPr/>
        <w:t>Relatório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Contratos</w:t>
      </w:r>
    </w:p>
    <w:p>
      <w:pPr>
        <w:pStyle w:val="ListParagraph"/>
        <w:numPr>
          <w:ilvl w:val="0"/>
          <w:numId w:val="5"/>
        </w:numPr>
        <w:tabs>
          <w:tab w:pos="309" w:val="left" w:leader="none"/>
        </w:tabs>
        <w:spacing w:line="249" w:lineRule="auto" w:before="12" w:after="0"/>
        <w:ind w:left="110" w:right="131" w:firstLine="0"/>
        <w:jc w:val="both"/>
        <w:rPr>
          <w:sz w:val="24"/>
        </w:rPr>
      </w:pPr>
      <w:r>
        <w:rPr>
          <w:sz w:val="24"/>
        </w:rPr>
        <w:t>O Conselho recebeu o relatório de contratos, atualizado até o dia 12/01/2023, contendo as</w:t>
      </w:r>
      <w:r>
        <w:rPr>
          <w:spacing w:val="1"/>
          <w:sz w:val="24"/>
        </w:rPr>
        <w:t> </w:t>
      </w:r>
      <w:r>
        <w:rPr>
          <w:sz w:val="24"/>
        </w:rPr>
        <w:t>informações</w:t>
      </w:r>
      <w:r>
        <w:rPr>
          <w:spacing w:val="-2"/>
          <w:sz w:val="24"/>
        </w:rPr>
        <w:t> </w:t>
      </w:r>
      <w:r>
        <w:rPr>
          <w:sz w:val="24"/>
        </w:rPr>
        <w:t>solicitadas.</w:t>
      </w:r>
    </w:p>
    <w:p>
      <w:pPr>
        <w:pStyle w:val="BodyText"/>
        <w:spacing w:before="2"/>
      </w:pPr>
    </w:p>
    <w:p>
      <w:pPr>
        <w:pStyle w:val="Heading1"/>
        <w:numPr>
          <w:ilvl w:val="1"/>
          <w:numId w:val="1"/>
        </w:numPr>
        <w:tabs>
          <w:tab w:pos="644" w:val="left" w:leader="none"/>
        </w:tabs>
        <w:spacing w:line="240" w:lineRule="auto" w:before="0" w:after="0"/>
        <w:ind w:left="643" w:right="0" w:hanging="534"/>
        <w:jc w:val="left"/>
      </w:pPr>
      <w:r>
        <w:rPr/>
        <w:t>–</w:t>
      </w:r>
      <w:r>
        <w:rPr>
          <w:spacing w:val="-7"/>
        </w:rPr>
        <w:t> </w:t>
      </w:r>
      <w:r>
        <w:rPr/>
        <w:t>Relatório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Autos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infrações/multas/sanções</w:t>
      </w:r>
    </w:p>
    <w:p>
      <w:pPr>
        <w:pStyle w:val="ListParagraph"/>
        <w:numPr>
          <w:ilvl w:val="0"/>
          <w:numId w:val="5"/>
        </w:numPr>
        <w:tabs>
          <w:tab w:pos="302" w:val="left" w:leader="none"/>
        </w:tabs>
        <w:spacing w:line="249" w:lineRule="auto" w:before="12" w:after="0"/>
        <w:ind w:left="110" w:right="140" w:firstLine="0"/>
        <w:jc w:val="both"/>
        <w:rPr>
          <w:sz w:val="24"/>
        </w:rPr>
      </w:pPr>
      <w:r>
        <w:rPr>
          <w:sz w:val="24"/>
        </w:rPr>
        <w:t>O Conselho analisou o Relatório de Autos de infrações/multas/sanções, atualizado até o dia</w:t>
      </w:r>
      <w:r>
        <w:rPr>
          <w:spacing w:val="1"/>
          <w:sz w:val="24"/>
        </w:rPr>
        <w:t> </w:t>
      </w:r>
      <w:r>
        <w:rPr>
          <w:sz w:val="24"/>
        </w:rPr>
        <w:t>13/01/2023.</w:t>
      </w:r>
    </w:p>
    <w:p>
      <w:pPr>
        <w:spacing w:after="0" w:line="249" w:lineRule="auto"/>
        <w:jc w:val="both"/>
        <w:rPr>
          <w:sz w:val="24"/>
        </w:rPr>
        <w:sectPr>
          <w:pgSz w:w="11900" w:h="16840"/>
          <w:pgMar w:header="0" w:footer="181" w:top="500" w:bottom="380" w:left="580" w:right="560"/>
        </w:sectPr>
      </w:pPr>
    </w:p>
    <w:p>
      <w:pPr>
        <w:pStyle w:val="ListParagraph"/>
        <w:numPr>
          <w:ilvl w:val="0"/>
          <w:numId w:val="6"/>
        </w:numPr>
        <w:tabs>
          <w:tab w:pos="351" w:val="left" w:leader="none"/>
        </w:tabs>
        <w:spacing w:line="240" w:lineRule="auto" w:before="85" w:after="0"/>
        <w:ind w:left="350" w:right="0" w:hanging="241"/>
        <w:jc w:val="left"/>
        <w:rPr>
          <w:rFonts w:ascii="Arial"/>
          <w:b/>
          <w:sz w:val="21"/>
        </w:rPr>
      </w:pPr>
      <w:r>
        <w:rPr>
          <w:rFonts w:ascii="Arial"/>
          <w:b/>
          <w:sz w:val="21"/>
        </w:rPr>
        <w:t>ASSUNTOS</w:t>
      </w:r>
      <w:r>
        <w:rPr>
          <w:rFonts w:ascii="Arial"/>
          <w:b/>
          <w:spacing w:val="24"/>
          <w:sz w:val="21"/>
        </w:rPr>
        <w:t> </w:t>
      </w:r>
      <w:r>
        <w:rPr>
          <w:rFonts w:ascii="Arial"/>
          <w:b/>
          <w:sz w:val="21"/>
        </w:rPr>
        <w:t>DIVERSOS</w:t>
      </w:r>
    </w:p>
    <w:p>
      <w:pPr>
        <w:pStyle w:val="BodyText"/>
        <w:rPr>
          <w:rFonts w:ascii="Arial"/>
          <w:b/>
          <w:sz w:val="27"/>
        </w:rPr>
      </w:pPr>
    </w:p>
    <w:p>
      <w:pPr>
        <w:pStyle w:val="ListParagraph"/>
        <w:numPr>
          <w:ilvl w:val="1"/>
          <w:numId w:val="6"/>
        </w:numPr>
        <w:tabs>
          <w:tab w:pos="546" w:val="left" w:leader="none"/>
        </w:tabs>
        <w:spacing w:line="273" w:lineRule="auto" w:before="0" w:after="0"/>
        <w:ind w:left="110" w:right="15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w w:val="105"/>
          <w:sz w:val="21"/>
        </w:rPr>
        <w:t>-</w:t>
      </w:r>
      <w:r>
        <w:rPr>
          <w:rFonts w:ascii="Arial" w:hAnsi="Arial"/>
          <w:b/>
          <w:spacing w:val="51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Quadro</w:t>
      </w:r>
      <w:r>
        <w:rPr>
          <w:rFonts w:ascii="Arial" w:hAnsi="Arial"/>
          <w:b/>
          <w:spacing w:val="52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de</w:t>
      </w:r>
      <w:r>
        <w:rPr>
          <w:rFonts w:ascii="Arial" w:hAnsi="Arial"/>
          <w:b/>
          <w:spacing w:val="52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acompanhamento</w:t>
      </w:r>
      <w:r>
        <w:rPr>
          <w:rFonts w:ascii="Arial" w:hAnsi="Arial"/>
          <w:b/>
          <w:spacing w:val="52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das</w:t>
      </w:r>
      <w:r>
        <w:rPr>
          <w:rFonts w:ascii="Arial" w:hAnsi="Arial"/>
          <w:b/>
          <w:spacing w:val="52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Resoluções</w:t>
      </w:r>
      <w:r>
        <w:rPr>
          <w:rFonts w:ascii="Arial" w:hAnsi="Arial"/>
          <w:b/>
          <w:spacing w:val="52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CGPAR</w:t>
      </w:r>
      <w:r>
        <w:rPr>
          <w:rFonts w:ascii="Arial" w:hAnsi="Arial"/>
          <w:b/>
          <w:spacing w:val="52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e</w:t>
      </w:r>
      <w:r>
        <w:rPr>
          <w:rFonts w:ascii="Arial" w:hAnsi="Arial"/>
          <w:b/>
          <w:spacing w:val="52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Recomendações</w:t>
      </w:r>
      <w:r>
        <w:rPr>
          <w:rFonts w:ascii="Arial" w:hAnsi="Arial"/>
          <w:b/>
          <w:spacing w:val="52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do</w:t>
      </w:r>
      <w:r>
        <w:rPr>
          <w:rFonts w:ascii="Arial" w:hAnsi="Arial"/>
          <w:b/>
          <w:spacing w:val="52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Relatório</w:t>
      </w:r>
      <w:r>
        <w:rPr>
          <w:rFonts w:ascii="Arial" w:hAnsi="Arial"/>
          <w:b/>
          <w:spacing w:val="52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de</w:t>
      </w:r>
      <w:r>
        <w:rPr>
          <w:rFonts w:ascii="Arial" w:hAnsi="Arial"/>
          <w:b/>
          <w:spacing w:val="-58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Avaliação</w:t>
      </w:r>
      <w:r>
        <w:rPr>
          <w:rFonts w:ascii="Arial" w:hAnsi="Arial"/>
          <w:b/>
          <w:spacing w:val="-4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dos</w:t>
      </w:r>
      <w:r>
        <w:rPr>
          <w:rFonts w:ascii="Arial" w:hAnsi="Arial"/>
          <w:b/>
          <w:spacing w:val="-4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Resultados</w:t>
      </w:r>
      <w:r>
        <w:rPr>
          <w:rFonts w:ascii="Arial" w:hAnsi="Arial"/>
          <w:b/>
          <w:spacing w:val="-3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da</w:t>
      </w:r>
      <w:r>
        <w:rPr>
          <w:rFonts w:ascii="Arial" w:hAnsi="Arial"/>
          <w:b/>
          <w:spacing w:val="-4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Gestão</w:t>
      </w:r>
      <w:r>
        <w:rPr>
          <w:rFonts w:ascii="Arial" w:hAnsi="Arial"/>
          <w:b/>
          <w:spacing w:val="-4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Nº</w:t>
      </w:r>
      <w:r>
        <w:rPr>
          <w:rFonts w:ascii="Arial" w:hAnsi="Arial"/>
          <w:b/>
          <w:spacing w:val="-3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201802017</w:t>
      </w:r>
      <w:r>
        <w:rPr>
          <w:rFonts w:ascii="Arial" w:hAnsi="Arial"/>
          <w:b/>
          <w:spacing w:val="-4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–</w:t>
      </w:r>
      <w:r>
        <w:rPr>
          <w:rFonts w:ascii="Arial" w:hAnsi="Arial"/>
          <w:b/>
          <w:spacing w:val="-4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CGU</w:t>
      </w:r>
    </w:p>
    <w:p>
      <w:pPr>
        <w:pStyle w:val="ListParagraph"/>
        <w:numPr>
          <w:ilvl w:val="0"/>
          <w:numId w:val="5"/>
        </w:numPr>
        <w:tabs>
          <w:tab w:pos="243" w:val="left" w:leader="none"/>
        </w:tabs>
        <w:spacing w:line="273" w:lineRule="auto" w:before="2" w:after="0"/>
        <w:ind w:left="110" w:right="147" w:firstLine="0"/>
        <w:jc w:val="both"/>
        <w:rPr>
          <w:sz w:val="21"/>
        </w:rPr>
      </w:pPr>
      <w:r>
        <w:rPr>
          <w:w w:val="105"/>
          <w:sz w:val="21"/>
        </w:rPr>
        <w:t>A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Coordenadora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da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AUDINT,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Theury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Gomes,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compareceu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à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reunião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e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explanou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os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quadros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–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resumo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das</w:t>
      </w:r>
      <w:r>
        <w:rPr>
          <w:spacing w:val="1"/>
          <w:w w:val="105"/>
          <w:sz w:val="21"/>
        </w:rPr>
        <w:t> </w:t>
      </w:r>
      <w:r>
        <w:rPr>
          <w:w w:val="105"/>
          <w:sz w:val="21"/>
        </w:rPr>
        <w:t>Resoluções CGPAR – situação atual e o quadro de acompanhamento das recomendações do Relatório de</w:t>
      </w:r>
      <w:r>
        <w:rPr>
          <w:spacing w:val="-59"/>
          <w:w w:val="105"/>
          <w:sz w:val="21"/>
        </w:rPr>
        <w:t> </w:t>
      </w:r>
      <w:r>
        <w:rPr>
          <w:w w:val="105"/>
          <w:sz w:val="21"/>
        </w:rPr>
        <w:t>Avaliação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dos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Resultados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da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Gestão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nº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201802017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–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CGU,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dirimindo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as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dúvidas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dos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conselheiros.</w:t>
      </w:r>
    </w:p>
    <w:p>
      <w:pPr>
        <w:pStyle w:val="BodyText"/>
        <w:spacing w:before="9"/>
        <w:rPr>
          <w:sz w:val="22"/>
        </w:rPr>
      </w:pPr>
    </w:p>
    <w:p>
      <w:pPr>
        <w:pStyle w:val="Heading1"/>
        <w:numPr>
          <w:ilvl w:val="1"/>
          <w:numId w:val="6"/>
        </w:numPr>
        <w:tabs>
          <w:tab w:pos="471" w:val="left" w:leader="none"/>
        </w:tabs>
        <w:spacing w:line="240" w:lineRule="auto" w:before="0" w:after="0"/>
        <w:ind w:left="470" w:right="0" w:hanging="361"/>
        <w:jc w:val="left"/>
        <w:rPr>
          <w:sz w:val="21"/>
        </w:rPr>
      </w:pPr>
      <w:r>
        <w:rPr>
          <w:sz w:val="21"/>
        </w:rPr>
        <w:t>-</w:t>
      </w:r>
      <w:r>
        <w:rPr>
          <w:spacing w:val="-3"/>
          <w:sz w:val="21"/>
        </w:rPr>
        <w:t> </w:t>
      </w:r>
      <w:r>
        <w:rPr/>
        <w:t>Diligência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Pagamento</w:t>
      </w:r>
      <w:r>
        <w:rPr>
          <w:spacing w:val="-4"/>
        </w:rPr>
        <w:t> </w:t>
      </w:r>
      <w:r>
        <w:rPr/>
        <w:t>nº</w:t>
      </w:r>
      <w:r>
        <w:rPr>
          <w:spacing w:val="-5"/>
        </w:rPr>
        <w:t> </w:t>
      </w:r>
      <w:r>
        <w:rPr/>
        <w:t>09/22</w:t>
      </w:r>
    </w:p>
    <w:p>
      <w:pPr>
        <w:pStyle w:val="ListParagraph"/>
        <w:numPr>
          <w:ilvl w:val="0"/>
          <w:numId w:val="5"/>
        </w:numPr>
        <w:tabs>
          <w:tab w:pos="243" w:val="left" w:leader="none"/>
        </w:tabs>
        <w:spacing w:line="240" w:lineRule="auto" w:before="28" w:after="0"/>
        <w:ind w:left="242" w:right="0" w:hanging="133"/>
        <w:jc w:val="both"/>
        <w:rPr>
          <w:sz w:val="21"/>
        </w:rPr>
      </w:pPr>
      <w:r>
        <w:rPr>
          <w:sz w:val="21"/>
        </w:rPr>
        <w:t>A</w:t>
      </w:r>
      <w:r>
        <w:rPr>
          <w:spacing w:val="14"/>
          <w:sz w:val="21"/>
        </w:rPr>
        <w:t> </w:t>
      </w:r>
      <w:r>
        <w:rPr>
          <w:sz w:val="21"/>
        </w:rPr>
        <w:t>Coordenadora</w:t>
      </w:r>
      <w:r>
        <w:rPr>
          <w:spacing w:val="15"/>
          <w:sz w:val="21"/>
        </w:rPr>
        <w:t> </w:t>
      </w:r>
      <w:r>
        <w:rPr>
          <w:sz w:val="21"/>
        </w:rPr>
        <w:t>da</w:t>
      </w:r>
      <w:r>
        <w:rPr>
          <w:spacing w:val="15"/>
          <w:sz w:val="21"/>
        </w:rPr>
        <w:t> </w:t>
      </w:r>
      <w:r>
        <w:rPr>
          <w:sz w:val="21"/>
        </w:rPr>
        <w:t>AUDINT,</w:t>
      </w:r>
      <w:r>
        <w:rPr>
          <w:spacing w:val="15"/>
          <w:sz w:val="21"/>
        </w:rPr>
        <w:t> </w:t>
      </w:r>
      <w:r>
        <w:rPr>
          <w:sz w:val="21"/>
        </w:rPr>
        <w:t>Theury</w:t>
      </w:r>
      <w:r>
        <w:rPr>
          <w:spacing w:val="15"/>
          <w:sz w:val="21"/>
        </w:rPr>
        <w:t> </w:t>
      </w:r>
      <w:r>
        <w:rPr>
          <w:sz w:val="21"/>
        </w:rPr>
        <w:t>Gomes,</w:t>
      </w:r>
      <w:r>
        <w:rPr>
          <w:spacing w:val="15"/>
          <w:sz w:val="21"/>
        </w:rPr>
        <w:t> </w:t>
      </w:r>
      <w:r>
        <w:rPr>
          <w:sz w:val="21"/>
        </w:rPr>
        <w:t>apresentou</w:t>
      </w:r>
      <w:r>
        <w:rPr>
          <w:spacing w:val="15"/>
          <w:sz w:val="21"/>
        </w:rPr>
        <w:t> </w:t>
      </w:r>
      <w:r>
        <w:rPr>
          <w:sz w:val="21"/>
        </w:rPr>
        <w:t>a</w:t>
      </w:r>
      <w:r>
        <w:rPr>
          <w:spacing w:val="15"/>
          <w:sz w:val="21"/>
        </w:rPr>
        <w:t> </w:t>
      </w:r>
      <w:r>
        <w:rPr>
          <w:sz w:val="21"/>
        </w:rPr>
        <w:t>Diligência</w:t>
      </w:r>
      <w:r>
        <w:rPr>
          <w:spacing w:val="15"/>
          <w:sz w:val="21"/>
        </w:rPr>
        <w:t> </w:t>
      </w:r>
      <w:r>
        <w:rPr>
          <w:sz w:val="21"/>
        </w:rPr>
        <w:t>de</w:t>
      </w:r>
      <w:r>
        <w:rPr>
          <w:spacing w:val="18"/>
          <w:sz w:val="21"/>
        </w:rPr>
        <w:t> </w:t>
      </w:r>
      <w:r>
        <w:rPr>
          <w:sz w:val="21"/>
        </w:rPr>
        <w:t>pagamento</w:t>
      </w:r>
      <w:r>
        <w:rPr>
          <w:spacing w:val="15"/>
          <w:sz w:val="21"/>
        </w:rPr>
        <w:t> </w:t>
      </w:r>
      <w:r>
        <w:rPr>
          <w:sz w:val="21"/>
        </w:rPr>
        <w:t>AUDINT</w:t>
      </w:r>
      <w:r>
        <w:rPr>
          <w:spacing w:val="15"/>
          <w:sz w:val="21"/>
        </w:rPr>
        <w:t> </w:t>
      </w:r>
      <w:r>
        <w:rPr>
          <w:sz w:val="21"/>
        </w:rPr>
        <w:t>nº</w:t>
      </w:r>
      <w:r>
        <w:rPr>
          <w:spacing w:val="15"/>
          <w:sz w:val="21"/>
        </w:rPr>
        <w:t> </w:t>
      </w:r>
      <w:r>
        <w:rPr>
          <w:sz w:val="21"/>
        </w:rPr>
        <w:t>09/2022.</w:t>
      </w:r>
    </w:p>
    <w:p>
      <w:pPr>
        <w:pStyle w:val="BodyText"/>
        <w:rPr>
          <w:sz w:val="27"/>
        </w:rPr>
      </w:pPr>
    </w:p>
    <w:p>
      <w:pPr>
        <w:pStyle w:val="ListParagraph"/>
        <w:numPr>
          <w:ilvl w:val="1"/>
          <w:numId w:val="6"/>
        </w:numPr>
        <w:tabs>
          <w:tab w:pos="471" w:val="left" w:leader="none"/>
        </w:tabs>
        <w:spacing w:line="240" w:lineRule="auto" w:before="0" w:after="0"/>
        <w:ind w:left="470" w:right="0" w:hanging="361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pacing w:val="-1"/>
          <w:w w:val="105"/>
          <w:sz w:val="21"/>
        </w:rPr>
        <w:t>–</w:t>
      </w:r>
      <w:r>
        <w:rPr>
          <w:rFonts w:ascii="Arial" w:hAnsi="Arial"/>
          <w:b/>
          <w:spacing w:val="-14"/>
          <w:w w:val="105"/>
          <w:sz w:val="21"/>
        </w:rPr>
        <w:t> </w:t>
      </w:r>
      <w:r>
        <w:rPr>
          <w:rFonts w:ascii="Arial" w:hAnsi="Arial"/>
          <w:b/>
          <w:spacing w:val="-1"/>
          <w:w w:val="105"/>
          <w:sz w:val="21"/>
        </w:rPr>
        <w:t>Provisionamento</w:t>
      </w:r>
      <w:r>
        <w:rPr>
          <w:rFonts w:ascii="Arial" w:hAnsi="Arial"/>
          <w:b/>
          <w:spacing w:val="-13"/>
          <w:w w:val="105"/>
          <w:sz w:val="21"/>
        </w:rPr>
        <w:t> </w:t>
      </w:r>
      <w:r>
        <w:rPr>
          <w:rFonts w:ascii="Arial" w:hAnsi="Arial"/>
          <w:b/>
          <w:spacing w:val="-1"/>
          <w:w w:val="105"/>
          <w:sz w:val="21"/>
        </w:rPr>
        <w:t>de</w:t>
      </w:r>
      <w:r>
        <w:rPr>
          <w:rFonts w:ascii="Arial" w:hAnsi="Arial"/>
          <w:b/>
          <w:spacing w:val="-14"/>
          <w:w w:val="105"/>
          <w:sz w:val="21"/>
        </w:rPr>
        <w:t> </w:t>
      </w:r>
      <w:r>
        <w:rPr>
          <w:rFonts w:ascii="Arial" w:hAnsi="Arial"/>
          <w:b/>
          <w:spacing w:val="-1"/>
          <w:w w:val="105"/>
          <w:sz w:val="21"/>
        </w:rPr>
        <w:t>ações</w:t>
      </w:r>
      <w:r>
        <w:rPr>
          <w:rFonts w:ascii="Arial" w:hAnsi="Arial"/>
          <w:b/>
          <w:spacing w:val="-13"/>
          <w:w w:val="105"/>
          <w:sz w:val="21"/>
        </w:rPr>
        <w:t> </w:t>
      </w:r>
      <w:r>
        <w:rPr>
          <w:rFonts w:ascii="Arial" w:hAnsi="Arial"/>
          <w:b/>
          <w:spacing w:val="-1"/>
          <w:w w:val="105"/>
          <w:sz w:val="21"/>
        </w:rPr>
        <w:t>judiciais</w:t>
      </w:r>
      <w:r>
        <w:rPr>
          <w:rFonts w:ascii="Arial" w:hAnsi="Arial"/>
          <w:b/>
          <w:spacing w:val="-14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–</w:t>
      </w:r>
      <w:r>
        <w:rPr>
          <w:rFonts w:ascii="Arial" w:hAnsi="Arial"/>
          <w:b/>
          <w:spacing w:val="-13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4º</w:t>
      </w:r>
      <w:r>
        <w:rPr>
          <w:rFonts w:ascii="Arial" w:hAnsi="Arial"/>
          <w:b/>
          <w:spacing w:val="-14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trimestre</w:t>
      </w:r>
      <w:r>
        <w:rPr>
          <w:rFonts w:ascii="Arial" w:hAnsi="Arial"/>
          <w:b/>
          <w:spacing w:val="-13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/</w:t>
      </w:r>
      <w:r>
        <w:rPr>
          <w:rFonts w:ascii="Arial" w:hAnsi="Arial"/>
          <w:b/>
          <w:spacing w:val="-14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2022</w:t>
      </w:r>
    </w:p>
    <w:p>
      <w:pPr>
        <w:pStyle w:val="ListParagraph"/>
        <w:numPr>
          <w:ilvl w:val="0"/>
          <w:numId w:val="5"/>
        </w:numPr>
        <w:tabs>
          <w:tab w:pos="279" w:val="left" w:leader="none"/>
        </w:tabs>
        <w:spacing w:line="249" w:lineRule="auto" w:before="19" w:after="0"/>
        <w:ind w:left="110" w:right="132" w:firstLine="0"/>
        <w:jc w:val="both"/>
        <w:rPr>
          <w:sz w:val="24"/>
        </w:rPr>
      </w:pPr>
      <w:r>
        <w:rPr>
          <w:sz w:val="24"/>
        </w:rPr>
        <w:t>O Conselho recebeu os relatórios sobre o provisionamento de ações judiciais, referentes ao 4º</w:t>
      </w:r>
      <w:r>
        <w:rPr>
          <w:spacing w:val="1"/>
          <w:sz w:val="24"/>
        </w:rPr>
        <w:t> </w:t>
      </w:r>
      <w:r>
        <w:rPr>
          <w:sz w:val="24"/>
        </w:rPr>
        <w:t>trimestre/2022.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471" w:val="left" w:leader="none"/>
        </w:tabs>
        <w:spacing w:line="240" w:lineRule="auto" w:before="0" w:after="0"/>
        <w:ind w:left="470" w:right="0" w:hanging="361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–</w:t>
      </w:r>
      <w:r>
        <w:rPr>
          <w:rFonts w:ascii="Arial" w:hAnsi="Arial"/>
          <w:b/>
          <w:spacing w:val="17"/>
          <w:sz w:val="21"/>
        </w:rPr>
        <w:t> </w:t>
      </w:r>
      <w:r>
        <w:rPr>
          <w:rFonts w:ascii="Arial" w:hAnsi="Arial"/>
          <w:b/>
          <w:sz w:val="21"/>
        </w:rPr>
        <w:t>Ressarcimento</w:t>
      </w:r>
      <w:r>
        <w:rPr>
          <w:rFonts w:ascii="Arial" w:hAnsi="Arial"/>
          <w:b/>
          <w:spacing w:val="17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18"/>
          <w:sz w:val="21"/>
        </w:rPr>
        <w:t> </w:t>
      </w:r>
      <w:r>
        <w:rPr>
          <w:rFonts w:ascii="Arial" w:hAnsi="Arial"/>
          <w:b/>
          <w:sz w:val="21"/>
        </w:rPr>
        <w:t>empregados</w:t>
      </w:r>
      <w:r>
        <w:rPr>
          <w:rFonts w:ascii="Arial" w:hAnsi="Arial"/>
          <w:b/>
          <w:spacing w:val="17"/>
          <w:sz w:val="21"/>
        </w:rPr>
        <w:t> </w:t>
      </w:r>
      <w:r>
        <w:rPr>
          <w:rFonts w:ascii="Arial" w:hAnsi="Arial"/>
          <w:b/>
          <w:sz w:val="21"/>
        </w:rPr>
        <w:t>cedidos</w:t>
      </w:r>
    </w:p>
    <w:p>
      <w:pPr>
        <w:pStyle w:val="ListParagraph"/>
        <w:numPr>
          <w:ilvl w:val="0"/>
          <w:numId w:val="5"/>
        </w:numPr>
        <w:tabs>
          <w:tab w:pos="303" w:val="left" w:leader="none"/>
        </w:tabs>
        <w:spacing w:line="249" w:lineRule="auto" w:before="18" w:after="0"/>
        <w:ind w:left="110" w:right="129" w:firstLine="0"/>
        <w:jc w:val="both"/>
        <w:rPr>
          <w:sz w:val="24"/>
        </w:rPr>
      </w:pPr>
      <w:r>
        <w:rPr>
          <w:sz w:val="24"/>
        </w:rPr>
        <w:t>O conselho recebeu as informações referentes ao ressarcimento de empregado cedido com</w:t>
      </w:r>
      <w:r>
        <w:rPr>
          <w:spacing w:val="1"/>
          <w:sz w:val="24"/>
        </w:rPr>
        <w:t> </w:t>
      </w:r>
      <w:r>
        <w:rPr>
          <w:sz w:val="24"/>
        </w:rPr>
        <w:t>posição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dezembro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2022.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471" w:val="left" w:leader="none"/>
        </w:tabs>
        <w:spacing w:line="240" w:lineRule="auto" w:before="0" w:after="0"/>
        <w:ind w:left="470" w:right="0" w:hanging="361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w w:val="105"/>
          <w:sz w:val="21"/>
        </w:rPr>
        <w:t>–</w:t>
      </w:r>
      <w:r>
        <w:rPr>
          <w:rFonts w:ascii="Arial" w:hAnsi="Arial"/>
          <w:b/>
          <w:spacing w:val="-14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Receitas</w:t>
      </w:r>
      <w:r>
        <w:rPr>
          <w:rFonts w:ascii="Arial" w:hAnsi="Arial"/>
          <w:b/>
          <w:spacing w:val="-14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e</w:t>
      </w:r>
      <w:r>
        <w:rPr>
          <w:rFonts w:ascii="Arial" w:hAnsi="Arial"/>
          <w:b/>
          <w:spacing w:val="-13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Despesas</w:t>
      </w:r>
      <w:r>
        <w:rPr>
          <w:rFonts w:ascii="Arial" w:hAnsi="Arial"/>
          <w:b/>
          <w:spacing w:val="-14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–</w:t>
      </w:r>
      <w:r>
        <w:rPr>
          <w:rFonts w:ascii="Arial" w:hAnsi="Arial"/>
          <w:b/>
          <w:spacing w:val="-13"/>
          <w:w w:val="105"/>
          <w:sz w:val="21"/>
        </w:rPr>
        <w:t> </w:t>
      </w:r>
      <w:r>
        <w:rPr>
          <w:rFonts w:ascii="Arial" w:hAnsi="Arial"/>
          <w:b/>
          <w:w w:val="105"/>
          <w:sz w:val="21"/>
        </w:rPr>
        <w:t>TMP</w:t>
      </w:r>
    </w:p>
    <w:p>
      <w:pPr>
        <w:pStyle w:val="ListParagraph"/>
        <w:numPr>
          <w:ilvl w:val="0"/>
          <w:numId w:val="5"/>
        </w:numPr>
        <w:tabs>
          <w:tab w:pos="315" w:val="left" w:leader="none"/>
        </w:tabs>
        <w:spacing w:line="249" w:lineRule="auto" w:before="19" w:after="0"/>
        <w:ind w:left="110" w:right="156" w:firstLine="0"/>
        <w:jc w:val="both"/>
        <w:rPr>
          <w:sz w:val="24"/>
        </w:rPr>
      </w:pPr>
      <w:r>
        <w:rPr>
          <w:sz w:val="24"/>
        </w:rPr>
        <w:t>O Conselho recebeu planilha contendo as receitas e as despesas do Terminal Marítimo de</w:t>
      </w:r>
      <w:r>
        <w:rPr>
          <w:spacing w:val="1"/>
          <w:sz w:val="24"/>
        </w:rPr>
        <w:t> </w:t>
      </w:r>
      <w:r>
        <w:rPr>
          <w:sz w:val="24"/>
        </w:rPr>
        <w:t>Passageiros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TMP</w:t>
      </w:r>
      <w:r>
        <w:rPr>
          <w:spacing w:val="-2"/>
          <w:sz w:val="24"/>
        </w:rPr>
        <w:t> </w:t>
      </w:r>
      <w:r>
        <w:rPr>
          <w:sz w:val="24"/>
        </w:rPr>
        <w:t>referente</w:t>
      </w:r>
      <w:r>
        <w:rPr>
          <w:spacing w:val="-1"/>
          <w:sz w:val="24"/>
        </w:rPr>
        <w:t> </w:t>
      </w:r>
      <w:r>
        <w:rPr>
          <w:sz w:val="24"/>
        </w:rPr>
        <w:t>ao</w:t>
      </w:r>
      <w:r>
        <w:rPr>
          <w:spacing w:val="-2"/>
          <w:sz w:val="24"/>
        </w:rPr>
        <w:t> </w:t>
      </w:r>
      <w:r>
        <w:rPr>
          <w:sz w:val="24"/>
        </w:rPr>
        <w:t>mês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dezembro/2022.</w:t>
      </w:r>
    </w:p>
    <w:p>
      <w:pPr>
        <w:pStyle w:val="BodyText"/>
        <w:spacing w:before="2"/>
      </w:pPr>
    </w:p>
    <w:p>
      <w:pPr>
        <w:pStyle w:val="Heading1"/>
        <w:numPr>
          <w:ilvl w:val="1"/>
          <w:numId w:val="6"/>
        </w:numPr>
        <w:tabs>
          <w:tab w:pos="510" w:val="left" w:leader="none"/>
        </w:tabs>
        <w:spacing w:line="240" w:lineRule="auto" w:before="0" w:after="0"/>
        <w:ind w:left="509" w:right="0" w:hanging="400"/>
        <w:jc w:val="left"/>
      </w:pPr>
      <w:r>
        <w:rPr/>
        <w:t>–</w:t>
      </w:r>
      <w:r>
        <w:rPr>
          <w:spacing w:val="-4"/>
        </w:rPr>
        <w:t> </w:t>
      </w:r>
      <w:r>
        <w:rPr/>
        <w:t>Resultado</w:t>
      </w:r>
      <w:r>
        <w:rPr>
          <w:spacing w:val="-4"/>
        </w:rPr>
        <w:t> </w:t>
      </w:r>
      <w:r>
        <w:rPr/>
        <w:t>das</w:t>
      </w:r>
      <w:r>
        <w:rPr>
          <w:spacing w:val="-4"/>
        </w:rPr>
        <w:t> </w:t>
      </w:r>
      <w:r>
        <w:rPr/>
        <w:t>metas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gestão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3º</w:t>
      </w:r>
      <w:r>
        <w:rPr>
          <w:spacing w:val="-4"/>
        </w:rPr>
        <w:t> </w:t>
      </w:r>
      <w:r>
        <w:rPr/>
        <w:t>trimestre</w:t>
      </w:r>
      <w:r>
        <w:rPr>
          <w:spacing w:val="-4"/>
        </w:rPr>
        <w:t> </w:t>
      </w:r>
      <w:r>
        <w:rPr/>
        <w:t>/</w:t>
      </w:r>
      <w:r>
        <w:rPr>
          <w:spacing w:val="-4"/>
        </w:rPr>
        <w:t> </w:t>
      </w:r>
      <w:r>
        <w:rPr/>
        <w:t>2022</w:t>
      </w:r>
    </w:p>
    <w:p>
      <w:pPr>
        <w:pStyle w:val="ListParagraph"/>
        <w:numPr>
          <w:ilvl w:val="0"/>
          <w:numId w:val="5"/>
        </w:numPr>
        <w:tabs>
          <w:tab w:pos="267" w:val="left" w:leader="none"/>
        </w:tabs>
        <w:spacing w:line="249" w:lineRule="auto" w:before="12" w:after="0"/>
        <w:ind w:left="110" w:right="128" w:firstLine="0"/>
        <w:jc w:val="both"/>
        <w:rPr>
          <w:sz w:val="24"/>
        </w:rPr>
      </w:pPr>
      <w:r>
        <w:rPr>
          <w:sz w:val="24"/>
        </w:rPr>
        <w:t>O Conselho recebeu relatório contendo resultado das análises de avaliação do cumprimento das</w:t>
      </w:r>
      <w:r>
        <w:rPr>
          <w:spacing w:val="-64"/>
          <w:sz w:val="24"/>
        </w:rPr>
        <w:t> </w:t>
      </w:r>
      <w:r>
        <w:rPr>
          <w:sz w:val="24"/>
        </w:rPr>
        <w:t>Metas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Gestão</w:t>
      </w:r>
      <w:r>
        <w:rPr>
          <w:spacing w:val="-2"/>
          <w:sz w:val="24"/>
        </w:rPr>
        <w:t> </w:t>
      </w:r>
      <w:r>
        <w:rPr>
          <w:sz w:val="24"/>
        </w:rPr>
        <w:t>referente</w:t>
      </w:r>
      <w:r>
        <w:rPr>
          <w:spacing w:val="-1"/>
          <w:sz w:val="24"/>
        </w:rPr>
        <w:t> </w:t>
      </w:r>
      <w:r>
        <w:rPr>
          <w:sz w:val="24"/>
        </w:rPr>
        <w:t>ao</w:t>
      </w:r>
      <w:r>
        <w:rPr>
          <w:spacing w:val="-1"/>
          <w:sz w:val="24"/>
        </w:rPr>
        <w:t> </w:t>
      </w:r>
      <w:r>
        <w:rPr>
          <w:sz w:val="24"/>
        </w:rPr>
        <w:t>3º</w:t>
      </w:r>
      <w:r>
        <w:rPr>
          <w:spacing w:val="-2"/>
          <w:sz w:val="24"/>
        </w:rPr>
        <w:t> </w:t>
      </w:r>
      <w:r>
        <w:rPr>
          <w:sz w:val="24"/>
        </w:rPr>
        <w:t>trimestre/2022.</w:t>
      </w:r>
    </w:p>
    <w:p>
      <w:pPr>
        <w:pStyle w:val="BodyText"/>
        <w:spacing w:before="2"/>
      </w:pPr>
    </w:p>
    <w:p>
      <w:pPr>
        <w:pStyle w:val="Heading1"/>
        <w:numPr>
          <w:ilvl w:val="1"/>
          <w:numId w:val="6"/>
        </w:numPr>
        <w:tabs>
          <w:tab w:pos="510" w:val="left" w:leader="none"/>
        </w:tabs>
        <w:spacing w:line="240" w:lineRule="auto" w:before="0" w:after="0"/>
        <w:ind w:left="509" w:right="0" w:hanging="400"/>
        <w:jc w:val="left"/>
      </w:pPr>
      <w:r>
        <w:rPr/>
        <w:t>-</w:t>
      </w:r>
      <w:r>
        <w:rPr>
          <w:spacing w:val="-4"/>
        </w:rPr>
        <w:t> </w:t>
      </w:r>
      <w:r>
        <w:rPr/>
        <w:t>Execução</w:t>
      </w:r>
      <w:r>
        <w:rPr>
          <w:spacing w:val="-4"/>
        </w:rPr>
        <w:t> </w:t>
      </w:r>
      <w:r>
        <w:rPr/>
        <w:t>das</w:t>
      </w:r>
      <w:r>
        <w:rPr>
          <w:spacing w:val="-4"/>
        </w:rPr>
        <w:t> </w:t>
      </w:r>
      <w:r>
        <w:rPr/>
        <w:t>metas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gestão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4º</w:t>
      </w:r>
      <w:r>
        <w:rPr>
          <w:spacing w:val="-4"/>
        </w:rPr>
        <w:t> </w:t>
      </w:r>
      <w:r>
        <w:rPr/>
        <w:t>trimestre</w:t>
      </w:r>
      <w:r>
        <w:rPr>
          <w:spacing w:val="-3"/>
        </w:rPr>
        <w:t> </w:t>
      </w:r>
      <w:r>
        <w:rPr/>
        <w:t>/</w:t>
      </w:r>
      <w:r>
        <w:rPr>
          <w:spacing w:val="-4"/>
        </w:rPr>
        <w:t> </w:t>
      </w:r>
      <w:r>
        <w:rPr/>
        <w:t>2022</w:t>
      </w:r>
    </w:p>
    <w:p>
      <w:pPr>
        <w:pStyle w:val="ListParagraph"/>
        <w:numPr>
          <w:ilvl w:val="0"/>
          <w:numId w:val="5"/>
        </w:numPr>
        <w:tabs>
          <w:tab w:pos="267" w:val="left" w:leader="none"/>
        </w:tabs>
        <w:spacing w:line="249" w:lineRule="auto" w:before="12" w:after="0"/>
        <w:ind w:left="110" w:right="129" w:firstLine="0"/>
        <w:jc w:val="both"/>
        <w:rPr>
          <w:sz w:val="24"/>
        </w:rPr>
      </w:pPr>
      <w:r>
        <w:rPr>
          <w:sz w:val="24"/>
        </w:rPr>
        <w:t>O Conselho recebeu relatório contendo resultado das análises de avaliação do cumprimento das</w:t>
      </w:r>
      <w:r>
        <w:rPr>
          <w:spacing w:val="-64"/>
          <w:sz w:val="24"/>
        </w:rPr>
        <w:t> </w:t>
      </w:r>
      <w:r>
        <w:rPr>
          <w:sz w:val="24"/>
        </w:rPr>
        <w:t>Metas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Gestão</w:t>
      </w:r>
      <w:r>
        <w:rPr>
          <w:spacing w:val="-1"/>
          <w:sz w:val="24"/>
        </w:rPr>
        <w:t> </w:t>
      </w:r>
      <w:r>
        <w:rPr>
          <w:sz w:val="24"/>
        </w:rPr>
        <w:t>referente</w:t>
      </w:r>
      <w:r>
        <w:rPr>
          <w:spacing w:val="-2"/>
          <w:sz w:val="24"/>
        </w:rPr>
        <w:t> </w:t>
      </w:r>
      <w:r>
        <w:rPr>
          <w:sz w:val="24"/>
        </w:rPr>
        <w:t>ao</w:t>
      </w:r>
      <w:r>
        <w:rPr>
          <w:spacing w:val="-1"/>
          <w:sz w:val="24"/>
        </w:rPr>
        <w:t> </w:t>
      </w:r>
      <w:r>
        <w:rPr>
          <w:sz w:val="24"/>
        </w:rPr>
        <w:t>4º</w:t>
      </w:r>
      <w:r>
        <w:rPr>
          <w:spacing w:val="-1"/>
          <w:sz w:val="24"/>
        </w:rPr>
        <w:t> </w:t>
      </w:r>
      <w:r>
        <w:rPr>
          <w:sz w:val="24"/>
        </w:rPr>
        <w:t>trimestre/2022.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  <w:numPr>
          <w:ilvl w:val="0"/>
          <w:numId w:val="6"/>
        </w:numPr>
        <w:tabs>
          <w:tab w:pos="377" w:val="left" w:leader="none"/>
        </w:tabs>
        <w:spacing w:line="240" w:lineRule="auto" w:before="1" w:after="0"/>
        <w:ind w:left="376" w:right="0" w:hanging="267"/>
        <w:jc w:val="left"/>
      </w:pPr>
      <w:r>
        <w:rPr/>
        <w:t>ENCERRAMENTO</w:t>
      </w:r>
      <w:r>
        <w:rPr>
          <w:spacing w:val="-8"/>
        </w:rPr>
        <w:t> </w:t>
      </w:r>
      <w:r>
        <w:rPr/>
        <w:t>DOS</w:t>
      </w:r>
      <w:r>
        <w:rPr>
          <w:spacing w:val="-8"/>
        </w:rPr>
        <w:t> </w:t>
      </w:r>
      <w:r>
        <w:rPr/>
        <w:t>TRABALHOS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line="249" w:lineRule="auto"/>
        <w:ind w:left="170" w:right="129"/>
        <w:jc w:val="both"/>
      </w:pPr>
      <w:r>
        <w:rPr/>
        <w:t>- Constatada a inexistência de qualquer outro assunto a tratar, a Presidente agendou a próxima</w:t>
      </w:r>
      <w:r>
        <w:rPr>
          <w:spacing w:val="1"/>
        </w:rPr>
        <w:t> </w:t>
      </w:r>
      <w:r>
        <w:rPr/>
        <w:t>reunião para o dia </w:t>
      </w:r>
      <w:r>
        <w:rPr>
          <w:rFonts w:ascii="Arial" w:hAnsi="Arial"/>
          <w:b/>
        </w:rPr>
        <w:t>24/02/2023 </w:t>
      </w:r>
      <w:r>
        <w:rPr/>
        <w:t>e deu os trabalhos por encerrados, sobre os quais, eu, Mayara</w:t>
      </w:r>
      <w:r>
        <w:rPr>
          <w:spacing w:val="1"/>
        </w:rPr>
        <w:t> </w:t>
      </w:r>
      <w:r>
        <w:rPr/>
        <w:t>Brenda Sousa do Nascimento, Secretária, lavrei a presente Ata, que após lida e aprovada, vai</w:t>
      </w:r>
      <w:r>
        <w:rPr>
          <w:spacing w:val="1"/>
        </w:rPr>
        <w:t> </w:t>
      </w:r>
      <w:r>
        <w:rPr/>
        <w:t>assinada</w:t>
      </w:r>
      <w:r>
        <w:rPr>
          <w:spacing w:val="-2"/>
        </w:rPr>
        <w:t> </w:t>
      </w:r>
      <w:r>
        <w:rPr/>
        <w:t>pelos</w:t>
      </w:r>
      <w:r>
        <w:rPr>
          <w:spacing w:val="-1"/>
        </w:rPr>
        <w:t> </w:t>
      </w:r>
      <w:r>
        <w:rPr/>
        <w:t>Conselheiros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mim.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ind w:left="2856" w:right="2843"/>
        <w:jc w:val="center"/>
      </w:pPr>
      <w:r>
        <w:rPr/>
        <w:t>Fortaleza,</w:t>
      </w:r>
      <w:r>
        <w:rPr>
          <w:spacing w:val="-5"/>
        </w:rPr>
        <w:t> </w:t>
      </w:r>
      <w:r>
        <w:rPr/>
        <w:t>20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janeiro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2023.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31"/>
        <w:ind w:left="2856" w:right="282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RITA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CÁSSIA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VANDANEZI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MUNCK</w:t>
      </w:r>
    </w:p>
    <w:p>
      <w:pPr>
        <w:pStyle w:val="Heading1"/>
        <w:spacing w:before="120"/>
        <w:ind w:left="2856" w:right="2880" w:firstLine="0"/>
        <w:jc w:val="center"/>
        <w:rPr>
          <w:rFonts w:ascii="Times New Roman"/>
        </w:rPr>
      </w:pPr>
      <w:r>
        <w:rPr>
          <w:rFonts w:ascii="Times New Roman"/>
        </w:rPr>
        <w:t>Presidente</w:t>
      </w:r>
    </w:p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spacing w:before="218"/>
        <w:ind w:left="2855" w:right="288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LUCAS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ALBERTO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VISSOTTO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JÚNIOR</w:t>
      </w:r>
    </w:p>
    <w:p>
      <w:pPr>
        <w:pStyle w:val="Heading1"/>
        <w:spacing w:before="120"/>
        <w:ind w:left="2856" w:right="2877" w:firstLine="0"/>
        <w:jc w:val="center"/>
        <w:rPr>
          <w:rFonts w:ascii="Times New Roman"/>
        </w:rPr>
      </w:pPr>
      <w:r>
        <w:rPr>
          <w:rFonts w:ascii="Times New Roman"/>
        </w:rPr>
        <w:t>Conselheiro</w:t>
      </w:r>
    </w:p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spacing w:before="217"/>
        <w:ind w:left="2856" w:right="2876"/>
        <w:jc w:val="center"/>
        <w:rPr>
          <w:rFonts w:ascii="Times New Roman"/>
        </w:rPr>
      </w:pPr>
      <w:r>
        <w:rPr>
          <w:rFonts w:ascii="Times New Roman"/>
        </w:rPr>
        <w:t>CLAYTON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LUIZ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MONTES</w:t>
      </w:r>
    </w:p>
    <w:p>
      <w:pPr>
        <w:pStyle w:val="Heading1"/>
        <w:spacing w:before="120"/>
        <w:ind w:left="2856" w:right="2877" w:firstLine="0"/>
        <w:jc w:val="center"/>
        <w:rPr>
          <w:rFonts w:ascii="Times New Roman"/>
        </w:rPr>
      </w:pPr>
      <w:r>
        <w:rPr>
          <w:rFonts w:ascii="Times New Roman"/>
        </w:rPr>
        <w:t>Conselheiro</w:t>
      </w:r>
    </w:p>
    <w:p>
      <w:pPr>
        <w:spacing w:after="0"/>
        <w:jc w:val="center"/>
        <w:rPr>
          <w:rFonts w:ascii="Times New Roman"/>
        </w:rPr>
        <w:sectPr>
          <w:pgSz w:w="11900" w:h="16840"/>
          <w:pgMar w:header="0" w:footer="181" w:top="780" w:bottom="380" w:left="580" w:right="560"/>
        </w:sectPr>
      </w:pPr>
    </w:p>
    <w:p>
      <w:pPr>
        <w:pStyle w:val="BodyText"/>
        <w:spacing w:before="78"/>
        <w:ind w:left="2856" w:right="2885"/>
        <w:jc w:val="center"/>
        <w:rPr>
          <w:rFonts w:ascii="Times New Roman"/>
        </w:rPr>
      </w:pPr>
      <w:r>
        <w:rPr>
          <w:rFonts w:ascii="Times New Roman"/>
        </w:rPr>
        <w:t>MAYARA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BRENDA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SOUSA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DO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NASCIMENTO</w:t>
      </w:r>
    </w:p>
    <w:p>
      <w:pPr>
        <w:pStyle w:val="Heading1"/>
        <w:spacing w:before="120"/>
        <w:ind w:left="2856" w:right="2882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Secretária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8"/>
        <w:rPr>
          <w:rFonts w:ascii="Times New Roman"/>
          <w:b/>
          <w:sz w:val="11"/>
        </w:rPr>
      </w:pPr>
      <w:r>
        <w:rPr/>
        <w:pict>
          <v:group style="position:absolute;margin-left:34.501675pt;margin-top:8.723746pt;width:525.75pt;height:1.2pt;mso-position-horizontal-relative:page;mso-position-vertical-relative:paragraph;z-index:-15728640;mso-wrap-distance-left:0;mso-wrap-distance-right:0" coordorigin="690,174" coordsize="10515,24">
            <v:shape style="position:absolute;left:690;top:174;width:10515;height:12" coordorigin="690,174" coordsize="10515,12" path="m11193,186l690,186,690,174,11205,174,11193,186xe" filled="true" fillcolor="#999999" stroked="false">
              <v:path arrowok="t"/>
              <v:fill type="solid"/>
            </v:shape>
            <v:shape style="position:absolute;left:690;top:186;width:10515;height:12" coordorigin="690,186" coordsize="10515,12" path="m11205,198l690,198,702,186,11205,186,11205,198xe" filled="true" fillcolor="#ededed" stroked="false">
              <v:path arrowok="t"/>
              <v:fill type="solid"/>
            </v:shape>
            <v:shape style="position:absolute;left:690;top:174;width:12;height:24" coordorigin="690,174" coordsize="12,24" path="m690,198l690,174,702,174,702,186,690,198xe" filled="true" fillcolor="#999999" stroked="false">
              <v:path arrowok="t"/>
              <v:fill type="solid"/>
            </v:shape>
            <v:shape style="position:absolute;left:11192;top:174;width:12;height:24" coordorigin="11193,174" coordsize="12,24" path="m11205,198l11193,198,11193,186,11205,174,11205,198xe" filled="true" fillcolor="#ededed" stroked="false">
              <v:path arrowok="t"/>
              <v:fill type="solid"/>
            </v:shape>
            <w10:wrap type="topAndBottom"/>
          </v:group>
        </w:pict>
      </w:r>
    </w:p>
    <w:p>
      <w:pPr>
        <w:spacing w:line="249" w:lineRule="auto" w:before="99" w:after="55"/>
        <w:ind w:left="1910" w:right="0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Documento</w:t>
      </w:r>
      <w:r>
        <w:rPr>
          <w:rFonts w:ascii="Times New Roman" w:hAnsi="Times New Roman"/>
          <w:spacing w:val="11"/>
          <w:sz w:val="21"/>
        </w:rPr>
        <w:t> </w:t>
      </w:r>
      <w:r>
        <w:rPr>
          <w:rFonts w:ascii="Times New Roman" w:hAnsi="Times New Roman"/>
          <w:sz w:val="21"/>
        </w:rPr>
        <w:t>assinado</w:t>
      </w:r>
      <w:r>
        <w:rPr>
          <w:rFonts w:ascii="Times New Roman" w:hAnsi="Times New Roman"/>
          <w:spacing w:val="11"/>
          <w:sz w:val="21"/>
        </w:rPr>
        <w:t> </w:t>
      </w:r>
      <w:r>
        <w:rPr>
          <w:rFonts w:ascii="Times New Roman" w:hAnsi="Times New Roman"/>
          <w:sz w:val="21"/>
        </w:rPr>
        <w:t>eletronicamente</w:t>
      </w:r>
      <w:r>
        <w:rPr>
          <w:rFonts w:ascii="Times New Roman" w:hAnsi="Times New Roman"/>
          <w:spacing w:val="11"/>
          <w:sz w:val="21"/>
        </w:rPr>
        <w:t> </w:t>
      </w:r>
      <w:r>
        <w:rPr>
          <w:rFonts w:ascii="Times New Roman" w:hAnsi="Times New Roman"/>
          <w:sz w:val="21"/>
        </w:rPr>
        <w:t>por</w:t>
      </w:r>
      <w:r>
        <w:rPr>
          <w:rFonts w:ascii="Times New Roman" w:hAnsi="Times New Roman"/>
          <w:spacing w:val="14"/>
          <w:sz w:val="21"/>
        </w:rPr>
        <w:t> </w:t>
      </w:r>
      <w:r>
        <w:rPr>
          <w:rFonts w:ascii="Times New Roman" w:hAnsi="Times New Roman"/>
          <w:b/>
          <w:sz w:val="21"/>
        </w:rPr>
        <w:t>Rita</w:t>
      </w:r>
      <w:r>
        <w:rPr>
          <w:rFonts w:ascii="Times New Roman" w:hAnsi="Times New Roman"/>
          <w:b/>
          <w:spacing w:val="11"/>
          <w:sz w:val="21"/>
        </w:rPr>
        <w:t> </w:t>
      </w:r>
      <w:r>
        <w:rPr>
          <w:rFonts w:ascii="Times New Roman" w:hAnsi="Times New Roman"/>
          <w:b/>
          <w:sz w:val="21"/>
        </w:rPr>
        <w:t>de</w:t>
      </w:r>
      <w:r>
        <w:rPr>
          <w:rFonts w:ascii="Times New Roman" w:hAnsi="Times New Roman"/>
          <w:b/>
          <w:spacing w:val="11"/>
          <w:sz w:val="21"/>
        </w:rPr>
        <w:t> </w:t>
      </w:r>
      <w:r>
        <w:rPr>
          <w:rFonts w:ascii="Times New Roman" w:hAnsi="Times New Roman"/>
          <w:b/>
          <w:sz w:val="21"/>
        </w:rPr>
        <w:t>Cássia</w:t>
      </w:r>
      <w:r>
        <w:rPr>
          <w:rFonts w:ascii="Times New Roman" w:hAnsi="Times New Roman"/>
          <w:b/>
          <w:spacing w:val="11"/>
          <w:sz w:val="21"/>
        </w:rPr>
        <w:t> </w:t>
      </w:r>
      <w:r>
        <w:rPr>
          <w:rFonts w:ascii="Times New Roman" w:hAnsi="Times New Roman"/>
          <w:b/>
          <w:sz w:val="21"/>
        </w:rPr>
        <w:t>Vandanezi</w:t>
      </w:r>
      <w:r>
        <w:rPr>
          <w:rFonts w:ascii="Times New Roman" w:hAnsi="Times New Roman"/>
          <w:b/>
          <w:spacing w:val="11"/>
          <w:sz w:val="21"/>
        </w:rPr>
        <w:t> </w:t>
      </w:r>
      <w:r>
        <w:rPr>
          <w:rFonts w:ascii="Times New Roman" w:hAnsi="Times New Roman"/>
          <w:b/>
          <w:sz w:val="21"/>
        </w:rPr>
        <w:t>Munck</w:t>
      </w:r>
      <w:r>
        <w:rPr>
          <w:rFonts w:ascii="Times New Roman" w:hAnsi="Times New Roman"/>
          <w:b/>
          <w:spacing w:val="-22"/>
          <w:sz w:val="21"/>
        </w:rPr>
        <w:t> 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b/>
          <w:sz w:val="21"/>
        </w:rPr>
        <w:t>Conselheiro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11"/>
          <w:sz w:val="21"/>
        </w:rPr>
        <w:t> </w:t>
      </w:r>
      <w:r>
        <w:rPr>
          <w:rFonts w:ascii="Times New Roman" w:hAnsi="Times New Roman"/>
          <w:sz w:val="21"/>
        </w:rPr>
        <w:t>em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02/02/2023,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às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11:55,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conforme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horário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oficial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de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Brasília,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com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fundamento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no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art.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3°,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inciso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V,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da</w:t>
      </w:r>
      <w:r>
        <w:rPr>
          <w:rFonts w:ascii="Times New Roman" w:hAnsi="Times New Roman"/>
          <w:spacing w:val="-5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Portaria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nº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446/2015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do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Ministério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dos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Transportes.</w:t>
      </w:r>
    </w:p>
    <w:p>
      <w:pPr>
        <w:pStyle w:val="BodyText"/>
        <w:spacing w:line="24" w:lineRule="exact"/>
        <w:ind w:left="110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525.75pt;height:1.2pt;mso-position-horizontal-relative:char;mso-position-vertical-relative:line" coordorigin="0,0" coordsize="10515,24">
            <v:shape style="position:absolute;left:0;top:0;width:10515;height:12" coordorigin="0,0" coordsize="10515,12" path="m10503,12l0,12,0,0,10515,0,10503,12xe" filled="true" fillcolor="#999999" stroked="false">
              <v:path arrowok="t"/>
              <v:fill type="solid"/>
            </v:shape>
            <v:shape style="position:absolute;left:0;top:12;width:10515;height:12" coordorigin="0,12" coordsize="10515,12" path="m10515,24l0,24,12,12,10515,12,10515,24xe" filled="true" fillcolor="#ededed" stroked="false">
              <v:path arrowok="t"/>
              <v:fill type="solid"/>
            </v:shape>
            <v:shape style="position:absolute;left:0;top:0;width:12;height:24" coordorigin="0,0" coordsize="12,24" path="m0,24l0,0,12,0,12,12,0,24xe" filled="true" fillcolor="#999999" stroked="false">
              <v:path arrowok="t"/>
              <v:fill type="solid"/>
            </v:shape>
            <v:shape style="position:absolute;left:10502;top:0;width:12;height:24" coordorigin="10503,0" coordsize="12,24" path="m10515,24l10503,24,10503,12,10515,0,10515,24xe" filled="true" fillcolor="#ededed" stroked="false">
              <v:path arrowok="t"/>
              <v:fill type="solid"/>
            </v:shape>
          </v:group>
        </w:pict>
      </w:r>
      <w:r>
        <w:rPr>
          <w:rFonts w:ascii="Times New Roman"/>
          <w:sz w:val="2"/>
        </w:rPr>
      </w:r>
    </w:p>
    <w:p>
      <w:pPr>
        <w:spacing w:line="249" w:lineRule="auto" w:before="128"/>
        <w:ind w:left="1910" w:right="0" w:firstLine="0"/>
        <w:jc w:val="left"/>
        <w:rPr>
          <w:rFonts w:ascii="Times New Roman" w:hAnsi="Times New Roman"/>
          <w:sz w:val="21"/>
        </w:rPr>
      </w:pPr>
      <w:r>
        <w:rPr/>
        <w:pict>
          <v:group style="position:absolute;margin-left:34.501675pt;margin-top:46.811275pt;width:525.75pt;height:1.2pt;mso-position-horizontal-relative:page;mso-position-vertical-relative:paragraph;z-index:-15727616;mso-wrap-distance-left:0;mso-wrap-distance-right:0" coordorigin="690,936" coordsize="10515,24">
            <v:shape style="position:absolute;left:690;top:936;width:10515;height:12" coordorigin="690,936" coordsize="10515,12" path="m11193,948l690,948,690,936,11205,936,11193,948xe" filled="true" fillcolor="#999999" stroked="false">
              <v:path arrowok="t"/>
              <v:fill type="solid"/>
            </v:shape>
            <v:shape style="position:absolute;left:690;top:948;width:10515;height:12" coordorigin="690,948" coordsize="10515,12" path="m11205,960l690,960,702,948,11205,948,11205,960xe" filled="true" fillcolor="#ededed" stroked="false">
              <v:path arrowok="t"/>
              <v:fill type="solid"/>
            </v:shape>
            <v:shape style="position:absolute;left:690;top:936;width:12;height:24" coordorigin="690,936" coordsize="12,24" path="m690,960l690,936,702,936,702,948,690,960xe" filled="true" fillcolor="#999999" stroked="false">
              <v:path arrowok="t"/>
              <v:fill type="solid"/>
            </v:shape>
            <v:shape style="position:absolute;left:11192;top:936;width:12;height:24" coordorigin="11193,936" coordsize="12,24" path="m11205,960l11193,960,11193,948,11205,936,11205,960xe" filled="true" fillcolor="#ededed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461037</wp:posOffset>
            </wp:positionH>
            <wp:positionV relativeFrom="paragraph">
              <wp:posOffset>-548815</wp:posOffset>
            </wp:positionV>
            <wp:extent cx="1089964" cy="472571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964" cy="472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461037</wp:posOffset>
            </wp:positionH>
            <wp:positionV relativeFrom="paragraph">
              <wp:posOffset>60954</wp:posOffset>
            </wp:positionV>
            <wp:extent cx="1089964" cy="472571"/>
            <wp:effectExtent l="0" t="0" r="0" b="0"/>
            <wp:wrapNone/>
            <wp:docPr id="5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964" cy="472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461037</wp:posOffset>
            </wp:positionH>
            <wp:positionV relativeFrom="paragraph">
              <wp:posOffset>670724</wp:posOffset>
            </wp:positionV>
            <wp:extent cx="1089964" cy="472571"/>
            <wp:effectExtent l="0" t="0" r="0" b="0"/>
            <wp:wrapNone/>
            <wp:docPr id="7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964" cy="472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w w:val="105"/>
          <w:sz w:val="21"/>
        </w:rPr>
        <w:t>Documento assinado eletronicamente por </w:t>
      </w:r>
      <w:r>
        <w:rPr>
          <w:rFonts w:ascii="Times New Roman" w:hAnsi="Times New Roman"/>
          <w:b/>
          <w:w w:val="105"/>
          <w:sz w:val="21"/>
        </w:rPr>
        <w:t>CLAYTON LUIZ MONTES</w:t>
      </w:r>
      <w:r>
        <w:rPr>
          <w:rFonts w:ascii="Times New Roman" w:hAnsi="Times New Roman"/>
          <w:w w:val="105"/>
          <w:sz w:val="21"/>
        </w:rPr>
        <w:t>, </w:t>
      </w:r>
      <w:r>
        <w:rPr>
          <w:rFonts w:ascii="Times New Roman" w:hAnsi="Times New Roman"/>
          <w:b/>
          <w:w w:val="105"/>
          <w:sz w:val="21"/>
        </w:rPr>
        <w:t>Conselheiro</w:t>
      </w:r>
      <w:r>
        <w:rPr>
          <w:rFonts w:ascii="Times New Roman" w:hAnsi="Times New Roman"/>
          <w:w w:val="105"/>
          <w:sz w:val="21"/>
        </w:rPr>
        <w:t>, em</w:t>
      </w:r>
      <w:r>
        <w:rPr>
          <w:rFonts w:ascii="Times New Roman" w:hAnsi="Times New Roman"/>
          <w:spacing w:val="1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03/02/2023,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às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11:24,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conforme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horário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oficial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de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Brasília,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com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fundamento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no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art.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3°,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inciso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V,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da</w:t>
      </w:r>
      <w:r>
        <w:rPr>
          <w:rFonts w:ascii="Times New Roman" w:hAnsi="Times New Roman"/>
          <w:spacing w:val="-5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Portaria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nº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446/2015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do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Ministério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dos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Transportes.</w:t>
      </w:r>
    </w:p>
    <w:p>
      <w:pPr>
        <w:spacing w:line="249" w:lineRule="auto" w:before="99" w:after="55"/>
        <w:ind w:left="1910" w:right="0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Documento</w:t>
      </w:r>
      <w:r>
        <w:rPr>
          <w:rFonts w:ascii="Times New Roman" w:hAnsi="Times New Roman"/>
          <w:spacing w:val="8"/>
          <w:sz w:val="21"/>
        </w:rPr>
        <w:t> </w:t>
      </w:r>
      <w:r>
        <w:rPr>
          <w:rFonts w:ascii="Times New Roman" w:hAnsi="Times New Roman"/>
          <w:sz w:val="21"/>
        </w:rPr>
        <w:t>assinado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eletronicamente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por</w:t>
      </w:r>
      <w:r>
        <w:rPr>
          <w:rFonts w:ascii="Times New Roman" w:hAnsi="Times New Roman"/>
          <w:spacing w:val="11"/>
          <w:sz w:val="21"/>
        </w:rPr>
        <w:t> </w:t>
      </w:r>
      <w:r>
        <w:rPr>
          <w:rFonts w:ascii="Times New Roman" w:hAnsi="Times New Roman"/>
          <w:b/>
          <w:sz w:val="21"/>
        </w:rPr>
        <w:t>Lucas</w:t>
      </w:r>
      <w:r>
        <w:rPr>
          <w:rFonts w:ascii="Times New Roman" w:hAnsi="Times New Roman"/>
          <w:b/>
          <w:spacing w:val="8"/>
          <w:sz w:val="21"/>
        </w:rPr>
        <w:t> </w:t>
      </w:r>
      <w:r>
        <w:rPr>
          <w:rFonts w:ascii="Times New Roman" w:hAnsi="Times New Roman"/>
          <w:b/>
          <w:sz w:val="21"/>
        </w:rPr>
        <w:t>Alberto</w:t>
      </w:r>
      <w:r>
        <w:rPr>
          <w:rFonts w:ascii="Times New Roman" w:hAnsi="Times New Roman"/>
          <w:b/>
          <w:spacing w:val="9"/>
          <w:sz w:val="21"/>
        </w:rPr>
        <w:t> </w:t>
      </w:r>
      <w:r>
        <w:rPr>
          <w:rFonts w:ascii="Times New Roman" w:hAnsi="Times New Roman"/>
          <w:b/>
          <w:sz w:val="21"/>
        </w:rPr>
        <w:t>Vissotto</w:t>
      </w:r>
      <w:r>
        <w:rPr>
          <w:rFonts w:ascii="Times New Roman" w:hAnsi="Times New Roman"/>
          <w:b/>
          <w:spacing w:val="9"/>
          <w:sz w:val="21"/>
        </w:rPr>
        <w:t> </w:t>
      </w:r>
      <w:r>
        <w:rPr>
          <w:rFonts w:ascii="Times New Roman" w:hAnsi="Times New Roman"/>
          <w:b/>
          <w:sz w:val="21"/>
        </w:rPr>
        <w:t>Júnior</w:t>
      </w:r>
      <w:r>
        <w:rPr>
          <w:rFonts w:ascii="Times New Roman" w:hAnsi="Times New Roman"/>
          <w:b/>
          <w:spacing w:val="-31"/>
          <w:sz w:val="21"/>
        </w:rPr>
        <w:t> 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b/>
          <w:sz w:val="21"/>
        </w:rPr>
        <w:t>Conselheiro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em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09/02/2023,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às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10:13,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conforme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horário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oficial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de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Brasília,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com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fundamento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no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art.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3°,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inciso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V,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da</w:t>
      </w:r>
      <w:r>
        <w:rPr>
          <w:rFonts w:ascii="Times New Roman" w:hAnsi="Times New Roman"/>
          <w:spacing w:val="-5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Portaria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nº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446/2015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do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Ministério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dos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Transportes.</w:t>
      </w:r>
    </w:p>
    <w:p>
      <w:pPr>
        <w:pStyle w:val="BodyText"/>
        <w:spacing w:line="24" w:lineRule="exact"/>
        <w:ind w:left="110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525.75pt;height:1.2pt;mso-position-horizontal-relative:char;mso-position-vertical-relative:line" coordorigin="0,0" coordsize="10515,24">
            <v:shape style="position:absolute;left:0;top:0;width:10515;height:12" coordorigin="0,0" coordsize="10515,12" path="m10503,12l0,12,0,0,10515,0,10503,12xe" filled="true" fillcolor="#999999" stroked="false">
              <v:path arrowok="t"/>
              <v:fill type="solid"/>
            </v:shape>
            <v:shape style="position:absolute;left:0;top:12;width:10515;height:12" coordorigin="0,12" coordsize="10515,12" path="m10515,24l0,24,12,12,10515,12,10515,24xe" filled="true" fillcolor="#ededed" stroked="false">
              <v:path arrowok="t"/>
              <v:fill type="solid"/>
            </v:shape>
            <v:shape style="position:absolute;left:0;top:0;width:12;height:24" coordorigin="0,0" coordsize="12,24" path="m0,24l0,0,12,0,12,12,0,24xe" filled="true" fillcolor="#999999" stroked="false">
              <v:path arrowok="t"/>
              <v:fill type="solid"/>
            </v:shape>
            <v:shape style="position:absolute;left:10502;top:0;width:12;height:24" coordorigin="10503,0" coordsize="12,24" path="m10515,24l10503,24,10503,12,10515,0,10515,24xe" filled="true" fillcolor="#ededed" stroked="false">
              <v:path arrowok="t"/>
              <v:fill type="solid"/>
            </v:shape>
          </v:group>
        </w:pict>
      </w:r>
      <w:r>
        <w:rPr>
          <w:rFonts w:ascii="Times New Roman"/>
          <w:sz w:val="2"/>
        </w:rPr>
      </w:r>
    </w:p>
    <w:p>
      <w:pPr>
        <w:spacing w:line="249" w:lineRule="auto" w:before="128"/>
        <w:ind w:left="1910" w:right="183" w:firstLine="0"/>
        <w:jc w:val="left"/>
        <w:rPr>
          <w:rFonts w:ascii="Times New Roman" w:hAnsi="Times New Roman"/>
          <w:sz w:val="21"/>
        </w:rPr>
      </w:pPr>
      <w:r>
        <w:rPr/>
        <w:pict>
          <v:group style="position:absolute;margin-left:34.501675pt;margin-top:46.811268pt;width:525.75pt;height:1.2pt;mso-position-horizontal-relative:page;mso-position-vertical-relative:paragraph;z-index:-15726592;mso-wrap-distance-left:0;mso-wrap-distance-right:0" coordorigin="690,936" coordsize="10515,24">
            <v:shape style="position:absolute;left:690;top:936;width:10515;height:12" coordorigin="690,936" coordsize="10515,12" path="m11193,948l690,948,690,936,11205,936,11193,948xe" filled="true" fillcolor="#999999" stroked="false">
              <v:path arrowok="t"/>
              <v:fill type="solid"/>
            </v:shape>
            <v:shape style="position:absolute;left:690;top:948;width:10515;height:12" coordorigin="690,948" coordsize="10515,12" path="m11205,960l690,960,702,948,11205,948,11205,960xe" filled="true" fillcolor="#ededed" stroked="false">
              <v:path arrowok="t"/>
              <v:fill type="solid"/>
            </v:shape>
            <v:shape style="position:absolute;left:690;top:936;width:12;height:24" coordorigin="690,936" coordsize="12,24" path="m690,960l690,936,702,936,702,948,690,960xe" filled="true" fillcolor="#999999" stroked="false">
              <v:path arrowok="t"/>
              <v:fill type="solid"/>
            </v:shape>
            <v:shape style="position:absolute;left:11192;top:936;width:12;height:24" coordorigin="11193,936" coordsize="12,24" path="m11205,960l11193,960,11193,948,11205,936,11205,960xe" filled="true" fillcolor="#ededed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461037</wp:posOffset>
            </wp:positionH>
            <wp:positionV relativeFrom="paragraph">
              <wp:posOffset>60954</wp:posOffset>
            </wp:positionV>
            <wp:extent cx="1089964" cy="472571"/>
            <wp:effectExtent l="0" t="0" r="0" b="0"/>
            <wp:wrapNone/>
            <wp:docPr id="9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964" cy="472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1"/>
        </w:rPr>
        <w:t>Documento</w:t>
      </w:r>
      <w:r>
        <w:rPr>
          <w:rFonts w:ascii="Times New Roman" w:hAnsi="Times New Roman"/>
          <w:spacing w:val="14"/>
          <w:sz w:val="21"/>
        </w:rPr>
        <w:t> </w:t>
      </w:r>
      <w:r>
        <w:rPr>
          <w:rFonts w:ascii="Times New Roman" w:hAnsi="Times New Roman"/>
          <w:sz w:val="21"/>
        </w:rPr>
        <w:t>assinado</w:t>
      </w:r>
      <w:r>
        <w:rPr>
          <w:rFonts w:ascii="Times New Roman" w:hAnsi="Times New Roman"/>
          <w:spacing w:val="14"/>
          <w:sz w:val="21"/>
        </w:rPr>
        <w:t> </w:t>
      </w:r>
      <w:r>
        <w:rPr>
          <w:rFonts w:ascii="Times New Roman" w:hAnsi="Times New Roman"/>
          <w:sz w:val="21"/>
        </w:rPr>
        <w:t>eletronicamente</w:t>
      </w:r>
      <w:r>
        <w:rPr>
          <w:rFonts w:ascii="Times New Roman" w:hAnsi="Times New Roman"/>
          <w:spacing w:val="15"/>
          <w:sz w:val="21"/>
        </w:rPr>
        <w:t> </w:t>
      </w:r>
      <w:r>
        <w:rPr>
          <w:rFonts w:ascii="Times New Roman" w:hAnsi="Times New Roman"/>
          <w:sz w:val="21"/>
        </w:rPr>
        <w:t>por</w:t>
      </w:r>
      <w:r>
        <w:rPr>
          <w:rFonts w:ascii="Times New Roman" w:hAnsi="Times New Roman"/>
          <w:spacing w:val="17"/>
          <w:sz w:val="21"/>
        </w:rPr>
        <w:t> </w:t>
      </w:r>
      <w:r>
        <w:rPr>
          <w:rFonts w:ascii="Times New Roman" w:hAnsi="Times New Roman"/>
          <w:b/>
          <w:sz w:val="21"/>
        </w:rPr>
        <w:t>Mayara</w:t>
      </w:r>
      <w:r>
        <w:rPr>
          <w:rFonts w:ascii="Times New Roman" w:hAnsi="Times New Roman"/>
          <w:b/>
          <w:spacing w:val="14"/>
          <w:sz w:val="21"/>
        </w:rPr>
        <w:t> </w:t>
      </w:r>
      <w:r>
        <w:rPr>
          <w:rFonts w:ascii="Times New Roman" w:hAnsi="Times New Roman"/>
          <w:b/>
          <w:sz w:val="21"/>
        </w:rPr>
        <w:t>Brenda</w:t>
      </w:r>
      <w:r>
        <w:rPr>
          <w:rFonts w:ascii="Times New Roman" w:hAnsi="Times New Roman"/>
          <w:b/>
          <w:spacing w:val="14"/>
          <w:sz w:val="21"/>
        </w:rPr>
        <w:t> </w:t>
      </w:r>
      <w:r>
        <w:rPr>
          <w:rFonts w:ascii="Times New Roman" w:hAnsi="Times New Roman"/>
          <w:b/>
          <w:sz w:val="21"/>
        </w:rPr>
        <w:t>Sousa</w:t>
      </w:r>
      <w:r>
        <w:rPr>
          <w:rFonts w:ascii="Times New Roman" w:hAnsi="Times New Roman"/>
          <w:b/>
          <w:spacing w:val="15"/>
          <w:sz w:val="21"/>
        </w:rPr>
        <w:t> </w:t>
      </w:r>
      <w:r>
        <w:rPr>
          <w:rFonts w:ascii="Times New Roman" w:hAnsi="Times New Roman"/>
          <w:b/>
          <w:sz w:val="21"/>
        </w:rPr>
        <w:t>do</w:t>
      </w:r>
      <w:r>
        <w:rPr>
          <w:rFonts w:ascii="Times New Roman" w:hAnsi="Times New Roman"/>
          <w:b/>
          <w:spacing w:val="14"/>
          <w:sz w:val="21"/>
        </w:rPr>
        <w:t> </w:t>
      </w:r>
      <w:r>
        <w:rPr>
          <w:rFonts w:ascii="Times New Roman" w:hAnsi="Times New Roman"/>
          <w:b/>
          <w:sz w:val="21"/>
        </w:rPr>
        <w:t>Nascimento</w:t>
      </w:r>
      <w:r>
        <w:rPr>
          <w:rFonts w:ascii="Times New Roman" w:hAnsi="Times New Roman"/>
          <w:b/>
          <w:spacing w:val="-21"/>
          <w:sz w:val="21"/>
        </w:rPr>
        <w:t> 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30"/>
          <w:sz w:val="21"/>
        </w:rPr>
        <w:t> </w:t>
      </w:r>
      <w:r>
        <w:rPr>
          <w:rFonts w:ascii="Times New Roman" w:hAnsi="Times New Roman"/>
          <w:b/>
          <w:sz w:val="21"/>
        </w:rPr>
        <w:t>Secretário(a)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em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09/02/2023,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às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10:14,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spacing w:val="-1"/>
          <w:w w:val="105"/>
          <w:sz w:val="21"/>
        </w:rPr>
        <w:t>conforme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horário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oficial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de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Brasília,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com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fundamento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no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art.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3°,</w:t>
      </w:r>
      <w:r>
        <w:rPr>
          <w:rFonts w:ascii="Times New Roman" w:hAnsi="Times New Roman"/>
          <w:spacing w:val="-1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inciso</w:t>
      </w:r>
      <w:r>
        <w:rPr>
          <w:rFonts w:ascii="Times New Roman" w:hAnsi="Times New Roman"/>
          <w:spacing w:val="-1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V,</w:t>
      </w:r>
      <w:r>
        <w:rPr>
          <w:rFonts w:ascii="Times New Roman" w:hAnsi="Times New Roman"/>
          <w:spacing w:val="-5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da</w:t>
      </w:r>
      <w:r>
        <w:rPr>
          <w:rFonts w:ascii="Times New Roman" w:hAnsi="Times New Roman"/>
          <w:spacing w:val="-4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Portaria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nº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446/2015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do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Ministério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dos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Transportes.</w:t>
      </w:r>
    </w:p>
    <w:p>
      <w:pPr>
        <w:pStyle w:val="BodyText"/>
        <w:spacing w:before="7"/>
        <w:rPr>
          <w:rFonts w:ascii="Times New Roman"/>
          <w:sz w:val="9"/>
        </w:rPr>
      </w:pPr>
    </w:p>
    <w:p>
      <w:pPr>
        <w:spacing w:line="249" w:lineRule="auto" w:before="96"/>
        <w:ind w:left="1478" w:right="0" w:firstLine="0"/>
        <w:jc w:val="left"/>
        <w:rPr>
          <w:rFonts w:ascii="Times New Roman" w:hAnsi="Times New Roman"/>
          <w:sz w:val="21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480004</wp:posOffset>
            </wp:positionH>
            <wp:positionV relativeFrom="paragraph">
              <wp:posOffset>-8998</wp:posOffset>
            </wp:positionV>
            <wp:extent cx="777634" cy="777634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634" cy="777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w w:val="105"/>
          <w:sz w:val="21"/>
        </w:rPr>
        <w:t>A autenticidade deste documento pode ser conferida no site</w:t>
      </w:r>
      <w:r>
        <w:rPr>
          <w:rFonts w:ascii="Times New Roman" w:hAnsi="Times New Roman"/>
          <w:spacing w:val="1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https://super.infraestrutura.gov.br/sei/controlador_externo.php?</w:t>
      </w:r>
      <w:r>
        <w:rPr>
          <w:rFonts w:ascii="Times New Roman" w:hAnsi="Times New Roman"/>
          <w:spacing w:val="1"/>
          <w:w w:val="105"/>
          <w:sz w:val="21"/>
        </w:rPr>
        <w:t> </w:t>
      </w:r>
      <w:r>
        <w:rPr>
          <w:rFonts w:ascii="Times New Roman" w:hAnsi="Times New Roman"/>
          <w:sz w:val="21"/>
        </w:rPr>
        <w:t>acao=documento_conferir&amp;id_orgao_acesso_externo=0,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sz w:val="21"/>
        </w:rPr>
        <w:t>informando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sz w:val="21"/>
        </w:rPr>
        <w:t>o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sz w:val="21"/>
        </w:rPr>
        <w:t>código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sz w:val="21"/>
        </w:rPr>
        <w:t>verificador</w:t>
      </w:r>
      <w:r>
        <w:rPr>
          <w:rFonts w:ascii="Times New Roman" w:hAnsi="Times New Roman"/>
          <w:spacing w:val="29"/>
          <w:sz w:val="21"/>
        </w:rPr>
        <w:t> </w:t>
      </w:r>
      <w:r>
        <w:rPr>
          <w:rFonts w:ascii="Times New Roman" w:hAnsi="Times New Roman"/>
          <w:b/>
          <w:sz w:val="21"/>
        </w:rPr>
        <w:t>6752088</w:t>
      </w:r>
      <w:r>
        <w:rPr>
          <w:rFonts w:ascii="Times New Roman" w:hAnsi="Times New Roman"/>
          <w:b/>
          <w:spacing w:val="26"/>
          <w:sz w:val="21"/>
        </w:rPr>
        <w:t> </w:t>
      </w:r>
      <w:r>
        <w:rPr>
          <w:rFonts w:ascii="Times New Roman" w:hAnsi="Times New Roman"/>
          <w:sz w:val="21"/>
        </w:rPr>
        <w:t>e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sz w:val="21"/>
        </w:rPr>
        <w:t>o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w w:val="105"/>
          <w:sz w:val="21"/>
        </w:rPr>
        <w:t>código</w:t>
      </w:r>
      <w:r>
        <w:rPr>
          <w:rFonts w:ascii="Times New Roman" w:hAnsi="Times New Roman"/>
          <w:spacing w:val="-2"/>
          <w:w w:val="105"/>
          <w:sz w:val="21"/>
        </w:rPr>
        <w:t> </w:t>
      </w:r>
      <w:r>
        <w:rPr>
          <w:rFonts w:ascii="Times New Roman" w:hAnsi="Times New Roman"/>
          <w:w w:val="105"/>
          <w:sz w:val="21"/>
        </w:rPr>
        <w:t>CRC</w:t>
      </w:r>
      <w:r>
        <w:rPr>
          <w:rFonts w:ascii="Times New Roman" w:hAnsi="Times New Roman"/>
          <w:spacing w:val="-3"/>
          <w:w w:val="105"/>
          <w:sz w:val="21"/>
        </w:rPr>
        <w:t> </w:t>
      </w:r>
      <w:r>
        <w:rPr>
          <w:rFonts w:ascii="Times New Roman" w:hAnsi="Times New Roman"/>
          <w:b/>
          <w:w w:val="105"/>
          <w:sz w:val="21"/>
        </w:rPr>
        <w:t>E9E3590E</w:t>
      </w:r>
      <w:r>
        <w:rPr>
          <w:rFonts w:ascii="Times New Roman" w:hAnsi="Times New Roman"/>
          <w:w w:val="105"/>
          <w:sz w:val="21"/>
        </w:rPr>
        <w:t>.</w:t>
      </w:r>
    </w:p>
    <w:p>
      <w:pPr>
        <w:pStyle w:val="BodyText"/>
        <w:spacing w:before="11"/>
        <w:rPr>
          <w:rFonts w:ascii="Times New Roman"/>
          <w:sz w:val="12"/>
        </w:rPr>
      </w:pPr>
      <w:r>
        <w:rPr/>
        <w:pict>
          <v:group style="position:absolute;margin-left:35.101841pt;margin-top:9.417629pt;width:524.550pt;height:1.2pt;mso-position-horizontal-relative:page;mso-position-vertical-relative:paragraph;z-index:-15726080;mso-wrap-distance-left:0;mso-wrap-distance-right:0" coordorigin="702,188" coordsize="10491,24">
            <v:shape style="position:absolute;left:702;top:188;width:10491;height:12" coordorigin="702,188" coordsize="10491,12" path="m11181,200l702,200,702,188,11193,188,11181,200xe" filled="true" fillcolor="#999999" stroked="false">
              <v:path arrowok="t"/>
              <v:fill type="solid"/>
            </v:shape>
            <v:shape style="position:absolute;left:702;top:200;width:10491;height:12" coordorigin="702,200" coordsize="10491,12" path="m11193,212l702,212,714,200,11193,200,11193,212xe" filled="true" fillcolor="#ededed" stroked="false">
              <v:path arrowok="t"/>
              <v:fill type="solid"/>
            </v:shape>
            <v:shape style="position:absolute;left:702;top:188;width:12;height:24" coordorigin="702,188" coordsize="12,24" path="m702,212l702,188,714,188,714,200,702,212xe" filled="true" fillcolor="#999999" stroked="false">
              <v:path arrowok="t"/>
              <v:fill type="solid"/>
            </v:shape>
            <v:shape style="position:absolute;left:11180;top:188;width:12;height:24" coordorigin="11181,188" coordsize="12,24" path="m11193,212l11181,212,11181,200,11193,188,11193,212xe" filled="true" fillcolor="#ededed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35.702007pt;margin-top:28.6227pt;width:523.35pt;height:24.5pt;mso-position-horizontal-relative:page;mso-position-vertical-relative:paragraph;z-index:-15725568;mso-wrap-distance-left:0;mso-wrap-distance-right:0" coordorigin="714,572" coordsize="10467,490">
            <v:shape style="position:absolute;left:714;top:572;width:10467;height:37" coordorigin="714,572" coordsize="10467,37" path="m11181,596l714,596,714,608,11181,608,11181,596xm11181,572l714,572,714,584,11181,584,11181,572xe" filled="true" fillcolor="#333333" stroked="false">
              <v:path arrowok="t"/>
              <v:fill type="solid"/>
            </v:shape>
            <v:shape style="position:absolute;left:743;top:662;width:3683;height:400" type="#_x0000_t75" stroked="false">
              <v:imagedata r:id="rId9" o:title=""/>
            </v:shape>
            <v:shape style="position:absolute;left:9398;top:662;width:1738;height:400" type="#_x0000_t75" stroked="false">
              <v:imagedata r:id="rId10" o:title=""/>
            </v:shape>
            <w10:wrap type="topAndBottom"/>
          </v:group>
        </w:pict>
      </w:r>
    </w:p>
    <w:p>
      <w:pPr>
        <w:pStyle w:val="BodyText"/>
        <w:spacing w:before="4"/>
        <w:rPr>
          <w:rFonts w:ascii="Times New Roman"/>
          <w:sz w:val="25"/>
        </w:rPr>
      </w:pPr>
    </w:p>
    <w:p>
      <w:pPr>
        <w:tabs>
          <w:tab w:pos="9460" w:val="left" w:leader="none"/>
        </w:tabs>
        <w:spacing w:before="34"/>
        <w:ind w:left="134" w:right="0" w:firstLine="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b/>
          <w:sz w:val="18"/>
        </w:rPr>
        <w:t>Referência:</w:t>
      </w:r>
      <w:r>
        <w:rPr>
          <w:rFonts w:ascii="Times New Roman" w:hAnsi="Times New Roman"/>
          <w:b/>
          <w:spacing w:val="-5"/>
          <w:sz w:val="18"/>
        </w:rPr>
        <w:t> </w:t>
      </w:r>
      <w:r>
        <w:rPr>
          <w:rFonts w:ascii="Times New Roman" w:hAnsi="Times New Roman"/>
          <w:sz w:val="18"/>
        </w:rPr>
        <w:t>Processo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nº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z w:val="18"/>
        </w:rPr>
        <w:t>50900.000128/2021-31</w:t>
        <w:tab/>
        <w:t>SEI</w:t>
      </w:r>
      <w:r>
        <w:rPr>
          <w:rFonts w:ascii="Times New Roman" w:hAnsi="Times New Roman"/>
          <w:spacing w:val="-2"/>
          <w:sz w:val="18"/>
        </w:rPr>
        <w:t> </w:t>
      </w:r>
      <w:r>
        <w:rPr>
          <w:rFonts w:ascii="Times New Roman" w:hAnsi="Times New Roman"/>
          <w:sz w:val="18"/>
        </w:rPr>
        <w:t>nº</w:t>
      </w:r>
      <w:r>
        <w:rPr>
          <w:rFonts w:ascii="Times New Roman" w:hAnsi="Times New Roman"/>
          <w:spacing w:val="-1"/>
          <w:sz w:val="18"/>
        </w:rPr>
        <w:t> </w:t>
      </w:r>
      <w:r>
        <w:rPr>
          <w:rFonts w:ascii="Times New Roman" w:hAnsi="Times New Roman"/>
          <w:sz w:val="18"/>
        </w:rPr>
        <w:t>6752088</w:t>
      </w:r>
    </w:p>
    <w:p>
      <w:pPr>
        <w:pStyle w:val="BodyText"/>
        <w:spacing w:before="8"/>
        <w:rPr>
          <w:rFonts w:ascii="Times New Roman"/>
          <w:sz w:val="23"/>
        </w:rPr>
      </w:pPr>
    </w:p>
    <w:p>
      <w:pPr>
        <w:spacing w:line="249" w:lineRule="auto" w:before="0"/>
        <w:ind w:left="134" w:right="6996" w:firstLine="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Praça Amigos da Marinha, S/N - Bairro Mucuripe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Fortaleza/CE,</w:t>
      </w:r>
      <w:r>
        <w:rPr>
          <w:rFonts w:ascii="Times New Roman" w:hAnsi="Times New Roman"/>
          <w:spacing w:val="-1"/>
          <w:sz w:val="18"/>
        </w:rPr>
        <w:t> </w:t>
      </w:r>
      <w:r>
        <w:rPr>
          <w:rFonts w:ascii="Times New Roman" w:hAnsi="Times New Roman"/>
          <w:sz w:val="18"/>
        </w:rPr>
        <w:t>CEP</w:t>
      </w:r>
      <w:r>
        <w:rPr>
          <w:rFonts w:ascii="Times New Roman" w:hAnsi="Times New Roman"/>
          <w:spacing w:val="-1"/>
          <w:sz w:val="18"/>
        </w:rPr>
        <w:t> </w:t>
      </w:r>
      <w:r>
        <w:rPr>
          <w:rFonts w:ascii="Times New Roman" w:hAnsi="Times New Roman"/>
          <w:sz w:val="18"/>
        </w:rPr>
        <w:t>60.180-422</w:t>
      </w:r>
    </w:p>
    <w:p>
      <w:pPr>
        <w:spacing w:before="2"/>
        <w:ind w:left="134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Telefone:</w:t>
      </w:r>
      <w:r>
        <w:rPr>
          <w:rFonts w:ascii="Times New Roman"/>
          <w:spacing w:val="-7"/>
          <w:sz w:val="18"/>
        </w:rPr>
        <w:t> </w:t>
      </w:r>
      <w:r>
        <w:rPr>
          <w:rFonts w:ascii="Times New Roman"/>
          <w:sz w:val="18"/>
        </w:rPr>
        <w:t>8532668856</w:t>
      </w:r>
      <w:r>
        <w:rPr>
          <w:rFonts w:ascii="Times New Roman"/>
          <w:spacing w:val="-6"/>
          <w:sz w:val="18"/>
        </w:rPr>
        <w:t> </w:t>
      </w:r>
      <w:r>
        <w:rPr>
          <w:rFonts w:ascii="Times New Roman"/>
          <w:sz w:val="18"/>
        </w:rPr>
        <w:t>-</w:t>
      </w:r>
      <w:r>
        <w:rPr>
          <w:rFonts w:ascii="Times New Roman"/>
          <w:spacing w:val="-7"/>
          <w:sz w:val="18"/>
        </w:rPr>
        <w:t> </w:t>
      </w:r>
      <w:hyperlink r:id="rId11">
        <w:r>
          <w:rPr>
            <w:rFonts w:ascii="Times New Roman"/>
            <w:sz w:val="18"/>
          </w:rPr>
          <w:t>http://www.docasdoceara.com.br/</w:t>
        </w:r>
      </w:hyperlink>
    </w:p>
    <w:sectPr>
      <w:pgSz w:w="11900" w:h="16840"/>
      <w:pgMar w:header="0" w:footer="181" w:top="880" w:bottom="380" w:left="58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48.899994pt;margin-top:821.947266pt;width:119.35pt;height:13.2pt;mso-position-horizontal-relative:page;mso-position-vertical-relative:page;z-index:-15877632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color w:val="BEBEBE"/>
                    <w:sz w:val="20"/>
                  </w:rPr>
                  <w:t>Ata de Reunião (6752088)</w:t>
                </w:r>
              </w:p>
            </w:txbxContent>
          </v:textbox>
          <w10:wrap type="none"/>
        </v:shape>
      </w:pict>
    </w:r>
    <w:r>
      <w:rPr/>
      <w:pict>
        <v:shape style="position:absolute;margin-left:291.214447pt;margin-top:821.947266pt;width:156.950pt;height:13.2pt;mso-position-horizontal-relative:page;mso-position-vertical-relative:page;z-index:-15877120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color w:val="BEBEBE"/>
                    <w:sz w:val="20"/>
                  </w:rPr>
                  <w:t>SEI 50900.000128/2021-31 / pg. </w:t>
                </w:r>
                <w:r>
                  <w:rPr/>
                  <w:fldChar w:fldCharType="begin"/>
                </w:r>
                <w:r>
                  <w:rPr>
                    <w:color w:val="BEBEBE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3"/>
      <w:numFmt w:val="decimal"/>
      <w:lvlText w:val="%1."/>
      <w:lvlJc w:val="left"/>
      <w:pPr>
        <w:ind w:left="350" w:hanging="241"/>
        <w:jc w:val="left"/>
      </w:pPr>
      <w:rPr>
        <w:rFonts w:hint="default"/>
        <w:b/>
        <w:bCs/>
        <w:spacing w:val="-1"/>
        <w:w w:val="10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0" w:hanging="436"/>
        <w:jc w:val="left"/>
      </w:pPr>
      <w:rPr>
        <w:rFonts w:hint="default"/>
        <w:b/>
        <w:bCs/>
        <w:spacing w:val="-1"/>
        <w:w w:val="10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15" w:hanging="43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71" w:hanging="43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26" w:hanging="43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82" w:hanging="43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37" w:hanging="43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293" w:hanging="43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48" w:hanging="436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110" w:hanging="199"/>
      </w:pPr>
      <w:rPr>
        <w:rFonts w:hint="default"/>
        <w:w w:val="10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84" w:hanging="19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8" w:hanging="19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2" w:hanging="19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76" w:hanging="19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40" w:hanging="19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04" w:hanging="19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68" w:hanging="19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32" w:hanging="199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10" w:hanging="181"/>
      </w:pPr>
      <w:rPr>
        <w:rFonts w:hint="default"/>
        <w:b/>
        <w:bCs/>
        <w:w w:val="102"/>
        <w:u w:val="single" w:color="00000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84" w:hanging="18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8" w:hanging="18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2" w:hanging="18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76" w:hanging="18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40" w:hanging="18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04" w:hanging="18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68" w:hanging="18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32" w:hanging="181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10" w:hanging="134"/>
      </w:pPr>
      <w:rPr>
        <w:rFonts w:hint="default"/>
        <w:b/>
        <w:bCs/>
        <w:w w:val="102"/>
        <w:u w:val="single" w:color="00000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84" w:hanging="13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8" w:hanging="13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2" w:hanging="13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76" w:hanging="13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40" w:hanging="13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04" w:hanging="13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68" w:hanging="13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32" w:hanging="134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10" w:hanging="147"/>
      </w:pPr>
      <w:rPr>
        <w:rFonts w:hint="default" w:ascii="Arial MT" w:hAnsi="Arial MT" w:eastAsia="Arial MT" w:cs="Arial MT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84" w:hanging="14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8" w:hanging="1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2" w:hanging="1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76" w:hanging="1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40" w:hanging="1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04" w:hanging="1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68" w:hanging="1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32" w:hanging="147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86" w:hanging="277"/>
        <w:jc w:val="left"/>
      </w:pPr>
      <w:rPr>
        <w:rFonts w:hint="default" w:ascii="Arial" w:hAnsi="Arial" w:eastAsia="Arial" w:cs="Arial"/>
        <w:b/>
        <w:bCs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9" w:hanging="400"/>
        <w:jc w:val="left"/>
      </w:pPr>
      <w:rPr>
        <w:rFonts w:hint="default" w:ascii="Arial" w:hAnsi="Arial" w:eastAsia="Arial" w:cs="Arial"/>
        <w:b/>
        <w:bCs/>
        <w:spacing w:val="-1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40" w:hanging="40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80" w:hanging="40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20" w:hanging="40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60" w:hanging="40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00" w:hanging="40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40" w:hanging="40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0" w:hanging="400"/>
      </w:pPr>
      <w:rPr>
        <w:rFonts w:hint="default"/>
        <w:lang w:val="pt-PT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509" w:hanging="40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2856" w:right="2885"/>
      <w:jc w:val="center"/>
    </w:pPr>
    <w:rPr>
      <w:rFonts w:ascii="Times New Roman" w:hAnsi="Times New Roman" w:eastAsia="Times New Roman" w:cs="Times New Roman"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10"/>
      <w:jc w:val="both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hyperlink" Target="http://www.docasdoceara.com.br/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50900.000128/2021-31</dc:title>
  <dcterms:created xsi:type="dcterms:W3CDTF">2023-02-14T20:01:53Z</dcterms:created>
  <dcterms:modified xsi:type="dcterms:W3CDTF">2023-02-14T20:01:53Z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2023-02-09T00:00:00Z</vt:filetime>
  </property>
</Properties>
</file>