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6C" w:rsidRDefault="004267FA">
      <w:pPr>
        <w:pStyle w:val="Corpodetexto"/>
        <w:rPr>
          <w:rFonts w:ascii="Times New Roman"/>
          <w:sz w:val="28"/>
        </w:rPr>
      </w:pPr>
      <w:bookmarkStart w:id="0" w:name="_GoBack"/>
      <w:bookmarkEnd w:id="0"/>
      <w:r>
        <w:rPr>
          <w:rFonts w:ascii="Times New Roman"/>
          <w:noProof/>
          <w:sz w:val="28"/>
          <w:lang w:val="pt-BR" w:eastAsia="pt-BR"/>
        </w:rPr>
        <w:drawing>
          <wp:anchor distT="0" distB="0" distL="0" distR="0" simplePos="0" relativeHeight="4869550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rPr>
          <w:rFonts w:ascii="Times New Roman"/>
          <w:sz w:val="28"/>
        </w:rPr>
      </w:pPr>
    </w:p>
    <w:p w:rsidR="006B5A6C" w:rsidRDefault="006B5A6C">
      <w:pPr>
        <w:pStyle w:val="Corpodetexto"/>
        <w:spacing w:before="255"/>
        <w:rPr>
          <w:rFonts w:ascii="Times New Roman"/>
          <w:sz w:val="28"/>
        </w:rPr>
      </w:pPr>
    </w:p>
    <w:p w:rsidR="006B5A6C" w:rsidRDefault="004267FA">
      <w:pPr>
        <w:pStyle w:val="Ttulo"/>
      </w:pPr>
      <w:r>
        <w:t>PLANO</w:t>
      </w:r>
      <w:r>
        <w:rPr>
          <w:spacing w:val="-5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AUDITORIA</w:t>
      </w:r>
      <w:r>
        <w:rPr>
          <w:spacing w:val="-5"/>
        </w:rPr>
        <w:t xml:space="preserve"> </w:t>
      </w:r>
      <w:r>
        <w:rPr>
          <w:spacing w:val="-2"/>
        </w:rPr>
        <w:t>INTERNA</w:t>
      </w:r>
    </w:p>
    <w:p w:rsidR="006B5A6C" w:rsidRDefault="006B5A6C">
      <w:pPr>
        <w:pStyle w:val="Corpodetexto"/>
        <w:rPr>
          <w:b/>
          <w:sz w:val="28"/>
        </w:rPr>
      </w:pPr>
    </w:p>
    <w:p w:rsidR="006B5A6C" w:rsidRDefault="006B5A6C">
      <w:pPr>
        <w:pStyle w:val="Corpodetexto"/>
        <w:rPr>
          <w:b/>
          <w:sz w:val="28"/>
        </w:rPr>
      </w:pPr>
    </w:p>
    <w:p w:rsidR="006B5A6C" w:rsidRDefault="006B5A6C">
      <w:pPr>
        <w:pStyle w:val="Corpodetexto"/>
        <w:rPr>
          <w:b/>
          <w:sz w:val="28"/>
        </w:rPr>
      </w:pPr>
    </w:p>
    <w:p w:rsidR="006B5A6C" w:rsidRDefault="006B5A6C">
      <w:pPr>
        <w:pStyle w:val="Corpodetexto"/>
        <w:spacing w:before="22"/>
        <w:rPr>
          <w:b/>
          <w:sz w:val="28"/>
        </w:rPr>
      </w:pPr>
    </w:p>
    <w:p w:rsidR="006B5A6C" w:rsidRDefault="004267FA">
      <w:pPr>
        <w:pStyle w:val="Ttulo"/>
      </w:pPr>
      <w:r>
        <w:t>EXERCÍCIO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:rsidR="006B5A6C" w:rsidRDefault="006B5A6C">
      <w:pPr>
        <w:pStyle w:val="Ttulo"/>
        <w:sectPr w:rsidR="006B5A6C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6B5A6C" w:rsidRDefault="004267FA">
      <w:pPr>
        <w:pStyle w:val="Ttulo2"/>
        <w:numPr>
          <w:ilvl w:val="0"/>
          <w:numId w:val="2"/>
        </w:numPr>
        <w:tabs>
          <w:tab w:val="left" w:pos="1669"/>
        </w:tabs>
        <w:spacing w:before="81"/>
        <w:ind w:left="1669" w:hanging="562"/>
        <w:jc w:val="both"/>
      </w:pPr>
      <w:r>
        <w:rPr>
          <w:spacing w:val="-2"/>
        </w:rPr>
        <w:lastRenderedPageBreak/>
        <w:t>INTRODUÇÃO</w:t>
      </w:r>
    </w:p>
    <w:p w:rsidR="006B5A6C" w:rsidRDefault="006B5A6C">
      <w:pPr>
        <w:pStyle w:val="Corpodetexto"/>
        <w:spacing w:before="1"/>
        <w:rPr>
          <w:b/>
        </w:rPr>
      </w:pPr>
    </w:p>
    <w:p w:rsidR="006B5A6C" w:rsidRDefault="004267FA">
      <w:pPr>
        <w:pStyle w:val="Corpodetexto"/>
        <w:ind w:left="183" w:right="129" w:firstLine="851"/>
        <w:jc w:val="both"/>
      </w:pPr>
      <w:r>
        <w:t>O Plano Anual de Atividades de Auditoria Interna para o exercício de 2026 - PAINT/2026 foi elaborado em consonância com a Legislação que disciplina o assunto.</w:t>
      </w:r>
    </w:p>
    <w:p w:rsidR="006B5A6C" w:rsidRDefault="004267FA">
      <w:pPr>
        <w:pStyle w:val="Corpodetexto"/>
        <w:spacing w:before="166"/>
        <w:ind w:left="1035"/>
      </w:pPr>
      <w:r>
        <w:t>-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3.591,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06.09.2000;</w:t>
      </w:r>
    </w:p>
    <w:p w:rsidR="006B5A6C" w:rsidRDefault="004267FA">
      <w:pPr>
        <w:pStyle w:val="Corpodetexto"/>
        <w:spacing w:before="1"/>
        <w:ind w:left="1035"/>
      </w:pPr>
      <w:r>
        <w:t>-</w:t>
      </w:r>
      <w:r>
        <w:rPr>
          <w:spacing w:val="-4"/>
        </w:rPr>
        <w:t xml:space="preserve"> </w:t>
      </w:r>
      <w:r>
        <w:t>IN/SFC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27.08.2021;</w:t>
      </w:r>
    </w:p>
    <w:p w:rsidR="006B5A6C" w:rsidRDefault="004267FA">
      <w:pPr>
        <w:pStyle w:val="Corpodetexto"/>
        <w:ind w:left="1035"/>
      </w:pPr>
      <w:r>
        <w:t>-</w:t>
      </w:r>
      <w:r>
        <w:rPr>
          <w:spacing w:val="-7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</w:t>
      </w:r>
      <w:r>
        <w:t>ria</w:t>
      </w:r>
      <w:r>
        <w:rPr>
          <w:spacing w:val="-6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4"/>
        </w:rPr>
        <w:t>CDC.</w:t>
      </w:r>
    </w:p>
    <w:p w:rsidR="006B5A6C" w:rsidRDefault="006B5A6C">
      <w:pPr>
        <w:pStyle w:val="Corpodetexto"/>
        <w:spacing w:before="1"/>
      </w:pPr>
    </w:p>
    <w:p w:rsidR="006B5A6C" w:rsidRDefault="004267FA">
      <w:pPr>
        <w:pStyle w:val="Corpodetexto"/>
        <w:ind w:left="183" w:right="137" w:firstLine="851"/>
        <w:jc w:val="both"/>
      </w:pPr>
      <w:r>
        <w:t>O PAINT é elaborado pela unidade de auditoria interna da CDC, com finalidade de definir os trabalhos prioritários a serem realizados no período objeto do plano.</w:t>
      </w:r>
    </w:p>
    <w:p w:rsidR="006B5A6C" w:rsidRDefault="004267FA">
      <w:pPr>
        <w:pStyle w:val="Corpodetexto"/>
        <w:spacing w:before="167"/>
        <w:ind w:left="143" w:right="131" w:firstLine="851"/>
        <w:jc w:val="both"/>
      </w:pPr>
      <w:r>
        <w:t xml:space="preserve">A elaboração do PAINT observou a IN/SFC nº 05, de 27.08.2021 (artigo 3º), </w:t>
      </w:r>
      <w:r>
        <w:t>considerando o planejamento</w:t>
      </w:r>
      <w:r>
        <w:rPr>
          <w:spacing w:val="-1"/>
        </w:rPr>
        <w:t xml:space="preserve"> </w:t>
      </w:r>
      <w:r>
        <w:t>estratégico</w:t>
      </w:r>
      <w:r>
        <w:rPr>
          <w:spacing w:val="-1"/>
        </w:rPr>
        <w:t xml:space="preserve"> </w:t>
      </w:r>
      <w:r>
        <w:t>vigente, as</w:t>
      </w:r>
      <w:r>
        <w:rPr>
          <w:spacing w:val="-3"/>
        </w:rPr>
        <w:t xml:space="preserve"> </w:t>
      </w:r>
      <w:r>
        <w:t>expectativas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interessadas,</w:t>
      </w:r>
      <w:r>
        <w:rPr>
          <w:spacing w:val="-2"/>
        </w:rPr>
        <w:t xml:space="preserve"> </w:t>
      </w:r>
      <w:r>
        <w:t>os riscos significativos a que a unidade auditada está exposta e seus processos de governança, de gerenciamento de riscos e de controles internos, a complexidade do negócio, a estrutura e outros fatores da unidade auditada e a estrutura e os recursos human</w:t>
      </w:r>
      <w:r>
        <w:t>os, logísticos e financeiros disponíveis nesta unidade de auditoria interna.</w:t>
      </w:r>
    </w:p>
    <w:p w:rsidR="006B5A6C" w:rsidRDefault="006B5A6C">
      <w:pPr>
        <w:pStyle w:val="Corpodetexto"/>
      </w:pPr>
    </w:p>
    <w:p w:rsidR="006B5A6C" w:rsidRDefault="004267FA">
      <w:pPr>
        <w:pStyle w:val="Ttulo2"/>
        <w:numPr>
          <w:ilvl w:val="0"/>
          <w:numId w:val="2"/>
        </w:numPr>
        <w:tabs>
          <w:tab w:val="left" w:pos="1557"/>
        </w:tabs>
        <w:ind w:left="1557" w:hanging="562"/>
        <w:jc w:val="both"/>
      </w:pPr>
      <w:r>
        <w:t>DA</w:t>
      </w:r>
      <w:r>
        <w:rPr>
          <w:spacing w:val="-5"/>
        </w:rPr>
        <w:t xml:space="preserve"> </w:t>
      </w:r>
      <w:r>
        <w:t>IN/SFC</w:t>
      </w:r>
      <w:r>
        <w:rPr>
          <w:spacing w:val="-2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27.08.2021</w:t>
      </w:r>
    </w:p>
    <w:p w:rsidR="006B5A6C" w:rsidRDefault="006B5A6C">
      <w:pPr>
        <w:pStyle w:val="Corpodetexto"/>
        <w:spacing w:before="15"/>
        <w:rPr>
          <w:b/>
        </w:rPr>
      </w:pPr>
    </w:p>
    <w:p w:rsidR="006B5A6C" w:rsidRDefault="004267FA">
      <w:pPr>
        <w:pStyle w:val="Corpodetexto"/>
        <w:ind w:left="143" w:right="129" w:firstLine="851"/>
        <w:jc w:val="both"/>
      </w:pPr>
      <w:r>
        <w:t>A IN/CGU nº 05, de 27.08.2021, dispõe sobre o Plano Anual de Auditoria Interna, sobre o Relatório Anual de Atividades de Auditoria Interna e sobre</w:t>
      </w:r>
      <w:r>
        <w:t xml:space="preserve"> o Parecer sobre a Prestação de Contas da entidade das unidades de auditoria interna governamental sujeitas à supervisão técnica do Sistema de Controle Interno do Poder Executivo Federal.</w:t>
      </w:r>
    </w:p>
    <w:p w:rsidR="006B5A6C" w:rsidRDefault="004267FA">
      <w:pPr>
        <w:pStyle w:val="Corpodetexto"/>
        <w:spacing w:before="158"/>
        <w:ind w:left="183" w:right="130" w:firstLine="851"/>
        <w:jc w:val="both"/>
      </w:pPr>
      <w:r>
        <w:t xml:space="preserve">Segundo o </w:t>
      </w:r>
      <w:proofErr w:type="spellStart"/>
      <w:r>
        <w:t>art</w:t>
      </w:r>
      <w:proofErr w:type="spellEnd"/>
      <w:r>
        <w:t>. 4º da IN em referência, para elaboração do PAINT, dev</w:t>
      </w:r>
      <w:r>
        <w:t>e ser observado que o Plano deve estabelecer uma previsão realista das atividades a serem realizadas no período, contendo, no mínimo:</w:t>
      </w:r>
    </w:p>
    <w:p w:rsidR="006B5A6C" w:rsidRDefault="004267FA">
      <w:pPr>
        <w:pStyle w:val="PargrafodaLista"/>
        <w:numPr>
          <w:ilvl w:val="0"/>
          <w:numId w:val="1"/>
        </w:numPr>
        <w:tabs>
          <w:tab w:val="left" w:pos="1221"/>
        </w:tabs>
        <w:spacing w:before="157"/>
        <w:ind w:right="1265" w:firstLine="0"/>
        <w:jc w:val="both"/>
        <w:rPr>
          <w:sz w:val="20"/>
        </w:rPr>
      </w:pPr>
      <w:r>
        <w:rPr>
          <w:sz w:val="20"/>
        </w:rPr>
        <w:t>- relação dos serviços de auditoria a serem realizados pela UAIG, com informações sobre: (a) o tipo de serviço (avaliação, consultoria ou apuração); (b)</w:t>
      </w:r>
      <w:r>
        <w:rPr>
          <w:spacing w:val="40"/>
          <w:sz w:val="20"/>
        </w:rPr>
        <w:t xml:space="preserve"> </w:t>
      </w:r>
      <w:r>
        <w:rPr>
          <w:sz w:val="20"/>
        </w:rPr>
        <w:t>o objeto; (c) o objetivo; (d) datas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de início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conclusão; (e) carga horária prevista; e (f) </w:t>
      </w:r>
      <w:r>
        <w:rPr>
          <w:sz w:val="20"/>
        </w:rPr>
        <w:t>a origem da demanda;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</w:p>
    <w:p w:rsidR="006B5A6C" w:rsidRDefault="004267FA">
      <w:pPr>
        <w:pStyle w:val="PargrafodaLista"/>
        <w:numPr>
          <w:ilvl w:val="0"/>
          <w:numId w:val="1"/>
        </w:numPr>
        <w:tabs>
          <w:tab w:val="left" w:pos="1247"/>
        </w:tabs>
        <w:spacing w:before="158"/>
        <w:ind w:right="1265" w:firstLine="0"/>
        <w:jc w:val="both"/>
        <w:rPr>
          <w:sz w:val="20"/>
        </w:rPr>
      </w:pPr>
      <w:r>
        <w:rPr>
          <w:sz w:val="20"/>
        </w:rPr>
        <w:t xml:space="preserve">- previsão de alocação da força de trabalho, nas seguintes categorias: (a) serviços de auditoria; (b) capacitação; (c) monitoramento das recomendações emitidas em trabalhos anteriores e ainda não implementadas; (d) gestão e melhoria </w:t>
      </w:r>
      <w:r>
        <w:rPr>
          <w:sz w:val="20"/>
        </w:rPr>
        <w:t>da qualidade da atividade de auditoria interna governamental; (e) levantamento de informações para órgãos de controle interno ou externo; (f) gestão interna; e (g) demandas extraordinárias recebidas pela UAIG durante a realização do PAINT.</w:t>
      </w:r>
    </w:p>
    <w:p w:rsidR="006B5A6C" w:rsidRDefault="004267FA">
      <w:pPr>
        <w:pStyle w:val="Corpodetexto"/>
        <w:spacing w:before="159"/>
        <w:ind w:left="1035" w:right="1269"/>
        <w:jc w:val="both"/>
      </w:pPr>
      <w:r>
        <w:t>§ 1º A informaçã</w:t>
      </w:r>
      <w:r>
        <w:t xml:space="preserve">o sobre a origem da demanda deve considerar as seguintes situações: obrigação normativa; seleção baseada em riscos; solicitação da alta administração; solicitação de órgãos de controle interno ou externo; e, outras situações, com as devidas justificativas </w:t>
      </w:r>
      <w:r>
        <w:t>para a sua seleção.</w:t>
      </w:r>
    </w:p>
    <w:p w:rsidR="006B5A6C" w:rsidRDefault="004267FA">
      <w:pPr>
        <w:pStyle w:val="Corpodetexto"/>
        <w:spacing w:before="158"/>
        <w:ind w:left="1035" w:right="1264"/>
        <w:jc w:val="both"/>
      </w:pPr>
      <w:r>
        <w:t xml:space="preserve">§ 2º A alocação de horas para atividades de capacitação deve considerar o quantitativo mínimo de 40 horas anuais para cada auditor, incluído o titular da unidade, em treinamentos, cursos de pós-graduação lato e </w:t>
      </w:r>
      <w:proofErr w:type="spellStart"/>
      <w:r>
        <w:t>stricto</w:t>
      </w:r>
      <w:proofErr w:type="spellEnd"/>
      <w:r>
        <w:t xml:space="preserve"> </w:t>
      </w:r>
      <w:proofErr w:type="spellStart"/>
      <w:r>
        <w:t>sensu</w:t>
      </w:r>
      <w:proofErr w:type="spellEnd"/>
      <w:r>
        <w:t xml:space="preserve"> e eventos c</w:t>
      </w:r>
      <w:r>
        <w:t>ompatíveis com a atividade de auditoria, ao universo de auditoria da UAIG e às competências requeridas dos auditores.</w:t>
      </w:r>
    </w:p>
    <w:p w:rsidR="006B5A6C" w:rsidRDefault="006B5A6C">
      <w:pPr>
        <w:pStyle w:val="Corpodetexto"/>
        <w:jc w:val="both"/>
        <w:sectPr w:rsidR="006B5A6C">
          <w:pgSz w:w="11900" w:h="16850"/>
          <w:pgMar w:top="1620" w:right="850" w:bottom="280" w:left="1559" w:header="720" w:footer="720" w:gutter="0"/>
          <w:cols w:space="720"/>
        </w:sectPr>
      </w:pPr>
    </w:p>
    <w:p w:rsidR="006B5A6C" w:rsidRDefault="004267FA">
      <w:pPr>
        <w:pStyle w:val="Ttulo2"/>
        <w:numPr>
          <w:ilvl w:val="0"/>
          <w:numId w:val="2"/>
        </w:numPr>
        <w:tabs>
          <w:tab w:val="left" w:pos="1558"/>
        </w:tabs>
        <w:spacing w:before="80"/>
        <w:ind w:left="1558" w:hanging="563"/>
        <w:jc w:val="left"/>
        <w:rPr>
          <w:sz w:val="18"/>
        </w:rPr>
      </w:pPr>
      <w:r>
        <w:lastRenderedPageBreak/>
        <w:t>ESTRUTURA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AUDITORIA</w:t>
      </w:r>
      <w:r>
        <w:rPr>
          <w:spacing w:val="-7"/>
        </w:rPr>
        <w:t xml:space="preserve"> </w:t>
      </w:r>
      <w:r>
        <w:rPr>
          <w:spacing w:val="-2"/>
        </w:rPr>
        <w:t>INTERNA</w:t>
      </w:r>
    </w:p>
    <w:p w:rsidR="006B5A6C" w:rsidRDefault="006B5A6C">
      <w:pPr>
        <w:pStyle w:val="Corpodetexto"/>
        <w:spacing w:before="1"/>
        <w:rPr>
          <w:b/>
        </w:rPr>
      </w:pPr>
    </w:p>
    <w:p w:rsidR="006B5A6C" w:rsidRDefault="004267FA">
      <w:pPr>
        <w:ind w:left="995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Auditoria</w:t>
      </w:r>
      <w:r>
        <w:rPr>
          <w:spacing w:val="-6"/>
          <w:sz w:val="20"/>
        </w:rPr>
        <w:t xml:space="preserve"> </w:t>
      </w:r>
      <w:r>
        <w:rPr>
          <w:sz w:val="20"/>
        </w:rPr>
        <w:t>interna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CDC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possui,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atualmente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um</w:t>
      </w:r>
      <w:r>
        <w:rPr>
          <w:spacing w:val="-6"/>
          <w:sz w:val="20"/>
        </w:rPr>
        <w:t xml:space="preserve"> </w:t>
      </w:r>
      <w:r>
        <w:rPr>
          <w:sz w:val="20"/>
        </w:rPr>
        <w:t>quadro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lotação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03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pessoas:</w:t>
      </w:r>
    </w:p>
    <w:p w:rsidR="006B5A6C" w:rsidRDefault="006B5A6C">
      <w:pPr>
        <w:pStyle w:val="Corpodetexto"/>
        <w:spacing w:before="5"/>
      </w:pPr>
    </w:p>
    <w:p w:rsidR="006B5A6C" w:rsidRDefault="004267FA">
      <w:pPr>
        <w:pStyle w:val="PargrafodaLista"/>
        <w:numPr>
          <w:ilvl w:val="1"/>
          <w:numId w:val="2"/>
        </w:numPr>
        <w:tabs>
          <w:tab w:val="left" w:pos="1714"/>
        </w:tabs>
        <w:spacing w:line="237" w:lineRule="auto"/>
        <w:ind w:left="1714" w:right="131"/>
        <w:rPr>
          <w:sz w:val="20"/>
        </w:rPr>
      </w:pPr>
      <w:r>
        <w:rPr>
          <w:b/>
          <w:sz w:val="20"/>
        </w:rPr>
        <w:t xml:space="preserve">1 auditora </w:t>
      </w:r>
      <w:r>
        <w:rPr>
          <w:sz w:val="20"/>
        </w:rPr>
        <w:t>(que também é a Coordenadora de Auditoria - titular da unidade), com formação em Direito;</w:t>
      </w:r>
    </w:p>
    <w:p w:rsidR="006B5A6C" w:rsidRDefault="004267FA">
      <w:pPr>
        <w:pStyle w:val="PargrafodaLista"/>
        <w:numPr>
          <w:ilvl w:val="1"/>
          <w:numId w:val="2"/>
        </w:numPr>
        <w:tabs>
          <w:tab w:val="left" w:pos="1714"/>
        </w:tabs>
        <w:spacing w:before="4"/>
        <w:ind w:left="1714" w:right="136"/>
        <w:rPr>
          <w:sz w:val="20"/>
        </w:rPr>
      </w:pPr>
      <w:r>
        <w:rPr>
          <w:sz w:val="20"/>
        </w:rPr>
        <w:t>1 profissional de apoio administrativo, terceirizada, que apoia nas atividades administrativas do setor, tais como elaboração de documentos, de planilhas e</w:t>
      </w:r>
      <w:r>
        <w:rPr>
          <w:sz w:val="20"/>
        </w:rPr>
        <w:t xml:space="preserve"> relatórios administrativos, alimentação de sistemas; e</w:t>
      </w:r>
    </w:p>
    <w:p w:rsidR="006B5A6C" w:rsidRDefault="004267FA">
      <w:pPr>
        <w:pStyle w:val="PargrafodaLista"/>
        <w:numPr>
          <w:ilvl w:val="1"/>
          <w:numId w:val="2"/>
        </w:numPr>
        <w:tabs>
          <w:tab w:val="left" w:pos="1713"/>
        </w:tabs>
        <w:spacing w:before="1"/>
        <w:ind w:left="1713" w:hanging="359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estagiária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nível</w:t>
      </w:r>
      <w:r>
        <w:rPr>
          <w:spacing w:val="-5"/>
          <w:sz w:val="20"/>
        </w:rPr>
        <w:t xml:space="preserve"> </w:t>
      </w:r>
      <w:r>
        <w:rPr>
          <w:sz w:val="20"/>
        </w:rPr>
        <w:t>superior,</w:t>
      </w:r>
      <w:r>
        <w:rPr>
          <w:spacing w:val="-5"/>
          <w:sz w:val="20"/>
        </w:rPr>
        <w:t xml:space="preserve"> </w:t>
      </w:r>
      <w:r>
        <w:rPr>
          <w:sz w:val="20"/>
        </w:rPr>
        <w:t>cursando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faculdade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Ciências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Contábeis.</w:t>
      </w:r>
    </w:p>
    <w:p w:rsidR="006B5A6C" w:rsidRDefault="006B5A6C">
      <w:pPr>
        <w:pStyle w:val="Corpodetexto"/>
        <w:spacing w:before="2"/>
      </w:pPr>
    </w:p>
    <w:p w:rsidR="006B5A6C" w:rsidRDefault="004267FA">
      <w:pPr>
        <w:pStyle w:val="Corpodetexto"/>
        <w:ind w:left="143" w:right="132" w:firstLine="851"/>
        <w:jc w:val="both"/>
      </w:pPr>
      <w:r>
        <w:t xml:space="preserve">A estrutura da AUDINT passou por alteração no início de outubro de 2025, </w:t>
      </w:r>
      <w:r>
        <w:rPr>
          <w:b/>
        </w:rPr>
        <w:t xml:space="preserve">com redução do número de auditores, </w:t>
      </w:r>
      <w:r>
        <w:t>onde antes dessa datam contava com 2 auditoras, a Coordenadora e mais uma, auditora, formada em ciências contábeis.</w:t>
      </w:r>
    </w:p>
    <w:p w:rsidR="006B5A6C" w:rsidRDefault="006B5A6C">
      <w:pPr>
        <w:pStyle w:val="Corpodetexto"/>
      </w:pPr>
    </w:p>
    <w:p w:rsidR="006B5A6C" w:rsidRDefault="006B5A6C">
      <w:pPr>
        <w:pStyle w:val="Corpodetexto"/>
        <w:spacing w:before="90"/>
      </w:pPr>
    </w:p>
    <w:p w:rsidR="006B5A6C" w:rsidRDefault="004267FA">
      <w:pPr>
        <w:pStyle w:val="Ttulo2"/>
        <w:numPr>
          <w:ilvl w:val="0"/>
          <w:numId w:val="2"/>
        </w:numPr>
        <w:tabs>
          <w:tab w:val="left" w:pos="1556"/>
        </w:tabs>
        <w:spacing w:before="1"/>
        <w:ind w:left="143" w:right="137" w:firstLine="851"/>
        <w:jc w:val="both"/>
        <w:rPr>
          <w:sz w:val="18"/>
        </w:rPr>
      </w:pPr>
      <w:r>
        <w:t>ESTIMATIVA DE HORAS DESTINADAS ÀS AÇÕES DE CAPACITAÇÃO E PARTICIPAÇÃO EM EVENTOS E ÀS ATIVIDADES PARA FINS DE GESTÃO E MELHORIA DA QUALIDA</w:t>
      </w:r>
      <w:r>
        <w:t>DE DA AUDITORIA</w:t>
      </w:r>
    </w:p>
    <w:p w:rsidR="006B5A6C" w:rsidRDefault="006B5A6C">
      <w:pPr>
        <w:pStyle w:val="Corpodetexto"/>
        <w:spacing w:before="6"/>
        <w:rPr>
          <w:b/>
        </w:rPr>
      </w:pPr>
    </w:p>
    <w:p w:rsidR="006B5A6C" w:rsidRDefault="004267FA">
      <w:pPr>
        <w:pStyle w:val="Corpodetexto"/>
        <w:ind w:left="143" w:right="132" w:firstLine="851"/>
        <w:jc w:val="both"/>
      </w:pPr>
      <w:r>
        <w:t xml:space="preserve">Em razão da importância de suas atribuições, mister o aperfeiçoamento contínuo dos conhecimentos e capacidades dos membros da AUDINT nas mais diversas áreas, como forma de fortalecimento e aprimoramento de seu trabalho, estando previstas, </w:t>
      </w:r>
      <w:r>
        <w:t>para o exercício vindouro, no mínimo, a quantidade de horas previstas na IN 05 (40 horas por membro do setor), haja vista a necessidade de atualizações sobre os temas, tanto referente à legislação quanto à novas técnicas.</w:t>
      </w:r>
    </w:p>
    <w:p w:rsidR="006B5A6C" w:rsidRDefault="004267FA">
      <w:pPr>
        <w:pStyle w:val="Corpodetexto"/>
        <w:spacing w:before="161"/>
        <w:ind w:left="143" w:right="129" w:firstLine="851"/>
        <w:jc w:val="both"/>
      </w:pPr>
      <w:r>
        <w:t>Os treinamentos e participações em</w:t>
      </w:r>
      <w:r>
        <w:t xml:space="preserve"> eventos estão compatíveis com a atividade de auditoria, com o universo de auditoria da UAIG e com as competências requeridas dos auditores, conforme o parágrafo segundo do </w:t>
      </w:r>
      <w:proofErr w:type="spellStart"/>
      <w:r>
        <w:t>art</w:t>
      </w:r>
      <w:proofErr w:type="spellEnd"/>
      <w:r>
        <w:t>. 4º da IN 05, e constarão no Programa de treinamentos da CDC de 2026. Ressalte-</w:t>
      </w:r>
      <w:r>
        <w:t>se que, apesar de a previsão no PAINT ser equivalente ao mínimo obrigatório, a AUDINT, havendo possibilidade ao longo do exercício, alocará mais horas às ações de capacitação, conforme já vem agindo ao longo dos últimos anos.</w:t>
      </w:r>
    </w:p>
    <w:p w:rsidR="006B5A6C" w:rsidRDefault="004267FA">
      <w:pPr>
        <w:pStyle w:val="Corpodetexto"/>
        <w:spacing w:before="156"/>
        <w:ind w:left="143" w:right="130" w:firstLine="851"/>
        <w:jc w:val="both"/>
      </w:pPr>
      <w:r>
        <w:t>Visando à gestão e melhoria da</w:t>
      </w:r>
      <w:r>
        <w:t xml:space="preserve"> qualidade da atividade de auditoria interna governamental, foram computadas no cronograma do PAINT 2026 as horas julgadas necessárias para as avaliações elaboradas após cada auditoria a ser realizada em 2026 e a elaboração de Relatório Anual sobre o assun</w:t>
      </w:r>
      <w:r>
        <w:t>to relativo, levando-se em consideração a estrutura da equipe do setor, bem como as demandas a serem realizadas.</w:t>
      </w:r>
    </w:p>
    <w:p w:rsidR="006B5A6C" w:rsidRDefault="006B5A6C">
      <w:pPr>
        <w:pStyle w:val="Corpodetexto"/>
      </w:pPr>
    </w:p>
    <w:p w:rsidR="006B5A6C" w:rsidRDefault="004267FA">
      <w:pPr>
        <w:pStyle w:val="Ttulo2"/>
        <w:numPr>
          <w:ilvl w:val="0"/>
          <w:numId w:val="2"/>
        </w:numPr>
        <w:tabs>
          <w:tab w:val="left" w:pos="1558"/>
        </w:tabs>
        <w:ind w:left="1558" w:hanging="563"/>
        <w:jc w:val="left"/>
        <w:rPr>
          <w:sz w:val="18"/>
        </w:rPr>
      </w:pPr>
      <w:r>
        <w:t>PREMISSAS,</w:t>
      </w:r>
      <w:r>
        <w:rPr>
          <w:spacing w:val="-9"/>
        </w:rPr>
        <w:t xml:space="preserve"> </w:t>
      </w:r>
      <w:r>
        <w:t>RESTRIÇÕES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RISCOS</w:t>
      </w:r>
      <w:r>
        <w:rPr>
          <w:spacing w:val="-8"/>
        </w:rPr>
        <w:t xml:space="preserve"> </w:t>
      </w:r>
      <w:r>
        <w:t>ASSOCIADOS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PAINT</w:t>
      </w:r>
    </w:p>
    <w:p w:rsidR="006B5A6C" w:rsidRDefault="006B5A6C">
      <w:pPr>
        <w:pStyle w:val="Corpodetexto"/>
        <w:spacing w:before="1"/>
        <w:rPr>
          <w:b/>
        </w:rPr>
      </w:pPr>
    </w:p>
    <w:p w:rsidR="006B5A6C" w:rsidRDefault="004267FA">
      <w:pPr>
        <w:pStyle w:val="Corpodetexto"/>
        <w:ind w:left="42" w:right="128" w:firstLine="993"/>
        <w:jc w:val="both"/>
      </w:pPr>
      <w:r>
        <w:t>A AUDINT reconhece como premissas a permanência, em 2026, do quadro atual da unidade de auditoria destacada no tópico 2 e como restrições e riscos associados à execução do PAINT a</w:t>
      </w:r>
      <w:r>
        <w:rPr>
          <w:spacing w:val="40"/>
        </w:rPr>
        <w:t xml:space="preserve"> </w:t>
      </w:r>
      <w:r>
        <w:t>execução das atividades de Correição atribuídas ao setor de auditoria intern</w:t>
      </w:r>
      <w:r>
        <w:t xml:space="preserve">a da CDC, em razão da sua imprevisibilidade de quantidade e de complexidade, o que pode repercutir no tempo estimado; a quantidade de pessoal lotado no setor bastante exígua, </w:t>
      </w:r>
      <w:r>
        <w:rPr>
          <w:b/>
        </w:rPr>
        <w:t>tendo havido, inclusive redução de auditores em relação ao PAINT 2025</w:t>
      </w:r>
      <w:r>
        <w:t>; necessidad</w:t>
      </w:r>
      <w:r>
        <w:t>e de implementação de sistemas na CDC, haja vista que vários setores continuam sem utilização de sistemas informatizados, o que dificulta a análise</w:t>
      </w:r>
      <w:r>
        <w:rPr>
          <w:spacing w:val="40"/>
        </w:rPr>
        <w:t xml:space="preserve"> </w:t>
      </w:r>
      <w:r>
        <w:t>dos processos e controles pela Auditoria; com a saída de uma auditora contadora, a AUDINT encontra-se com li</w:t>
      </w:r>
      <w:r>
        <w:t>mitação</w:t>
      </w:r>
      <w:r>
        <w:rPr>
          <w:spacing w:val="40"/>
        </w:rPr>
        <w:t xml:space="preserve"> </w:t>
      </w:r>
      <w:r>
        <w:t>de escopo em relação à trabalhos contábeis.</w:t>
      </w:r>
    </w:p>
    <w:p w:rsidR="006B5A6C" w:rsidRDefault="006B5A6C">
      <w:pPr>
        <w:pStyle w:val="Corpodetexto"/>
        <w:jc w:val="both"/>
        <w:sectPr w:rsidR="006B5A6C">
          <w:pgSz w:w="11900" w:h="16850"/>
          <w:pgMar w:top="1520" w:right="850" w:bottom="280" w:left="1559" w:header="720" w:footer="720" w:gutter="0"/>
          <w:cols w:space="720"/>
        </w:sectPr>
      </w:pPr>
    </w:p>
    <w:p w:rsidR="006B5A6C" w:rsidRDefault="004267FA">
      <w:pPr>
        <w:pStyle w:val="Ttulo2"/>
        <w:numPr>
          <w:ilvl w:val="0"/>
          <w:numId w:val="2"/>
        </w:numPr>
        <w:tabs>
          <w:tab w:val="left" w:pos="1558"/>
        </w:tabs>
        <w:spacing w:before="80"/>
        <w:ind w:left="1558" w:hanging="563"/>
        <w:jc w:val="left"/>
        <w:rPr>
          <w:sz w:val="18"/>
        </w:rPr>
      </w:pPr>
      <w:r>
        <w:rPr>
          <w:spacing w:val="-2"/>
        </w:rPr>
        <w:lastRenderedPageBreak/>
        <w:t>CONCLUSÃO</w:t>
      </w:r>
    </w:p>
    <w:p w:rsidR="006B5A6C" w:rsidRDefault="004267FA">
      <w:pPr>
        <w:pStyle w:val="Corpodetexto"/>
        <w:spacing w:before="164" w:line="237" w:lineRule="auto"/>
        <w:ind w:left="42" w:right="95" w:firstLine="952"/>
        <w:jc w:val="both"/>
      </w:pPr>
      <w:r>
        <w:t>O Plano de Auditoria Interna</w:t>
      </w:r>
      <w:r>
        <w:rPr>
          <w:spacing w:val="-1"/>
        </w:rPr>
        <w:t xml:space="preserve"> </w:t>
      </w:r>
      <w:r>
        <w:t>de 2026 abriga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 de</w:t>
      </w:r>
      <w:r>
        <w:rPr>
          <w:spacing w:val="-2"/>
        </w:rPr>
        <w:t xml:space="preserve"> </w:t>
      </w:r>
      <w:r>
        <w:t>auditoria interna previstas</w:t>
      </w:r>
      <w:r>
        <w:rPr>
          <w:spacing w:val="-2"/>
        </w:rPr>
        <w:t xml:space="preserve"> </w:t>
      </w:r>
      <w:r>
        <w:t>para serem realizadas na Companhia Docas do Ceará – CDC.</w:t>
      </w:r>
    </w:p>
    <w:p w:rsidR="006B5A6C" w:rsidRDefault="004267FA">
      <w:pPr>
        <w:pStyle w:val="Corpodetexto"/>
        <w:spacing w:before="167"/>
        <w:ind w:left="42" w:right="88" w:firstLine="952"/>
        <w:jc w:val="both"/>
      </w:pPr>
      <w:r>
        <w:t>As</w:t>
      </w:r>
      <w:r>
        <w:rPr>
          <w:spacing w:val="-3"/>
        </w:rPr>
        <w:t xml:space="preserve"> </w:t>
      </w:r>
      <w:r>
        <w:t>expectativas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auditoria</w:t>
      </w:r>
      <w:r>
        <w:rPr>
          <w:spacing w:val="-3"/>
        </w:rPr>
        <w:t xml:space="preserve"> </w:t>
      </w:r>
      <w:r>
        <w:t>são: gerar</w:t>
      </w:r>
      <w:r>
        <w:t xml:space="preserve"> a</w:t>
      </w:r>
      <w:r>
        <w:rPr>
          <w:spacing w:val="-3"/>
        </w:rPr>
        <w:t xml:space="preserve"> </w:t>
      </w:r>
      <w:r>
        <w:t>oportunidade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instituir controles</w:t>
      </w:r>
      <w:r>
        <w:rPr>
          <w:spacing w:val="-3"/>
        </w:rPr>
        <w:t xml:space="preserve"> </w:t>
      </w:r>
      <w:r>
        <w:t>para os</w:t>
      </w:r>
      <w:r>
        <w:rPr>
          <w:spacing w:val="40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identificados</w:t>
      </w:r>
      <w:r>
        <w:rPr>
          <w:spacing w:val="-1"/>
        </w:rPr>
        <w:t xml:space="preserve"> </w:t>
      </w:r>
      <w:r>
        <w:t>pela auditoria</w:t>
      </w:r>
      <w:r>
        <w:rPr>
          <w:spacing w:val="-1"/>
        </w:rPr>
        <w:t xml:space="preserve"> </w:t>
      </w:r>
      <w:r>
        <w:t>ou melhorar</w:t>
      </w:r>
      <w:r>
        <w:rPr>
          <w:spacing w:val="-1"/>
        </w:rPr>
        <w:t xml:space="preserve"> </w:t>
      </w:r>
      <w:r>
        <w:t>os controles existentes</w:t>
      </w:r>
      <w:r>
        <w:rPr>
          <w:spacing w:val="-1"/>
        </w:rPr>
        <w:t xml:space="preserve"> </w:t>
      </w:r>
      <w:r>
        <w:t>quando a</w:t>
      </w:r>
      <w:r>
        <w:rPr>
          <w:spacing w:val="-1"/>
        </w:rPr>
        <w:t xml:space="preserve"> </w:t>
      </w:r>
      <w:r>
        <w:t>auditoria</w:t>
      </w:r>
      <w:r>
        <w:rPr>
          <w:spacing w:val="-1"/>
        </w:rPr>
        <w:t xml:space="preserve"> </w:t>
      </w:r>
      <w:proofErr w:type="spellStart"/>
      <w:r>
        <w:t>detectar</w:t>
      </w:r>
      <w:proofErr w:type="spellEnd"/>
      <w:r>
        <w:t xml:space="preserve"> sua fragilidade e ineficiência através de seus testes e procedimentos; evitar “surpresas negati</w:t>
      </w:r>
      <w:r>
        <w:t>vas” para a organização, fazendo com que esta possa ter um planejamento alinhado à sua realidade e haja a consecução dos objetivos institucionais; proteger a imagem da CDC e gerar uma maior confiança aos acionistas, conselhos e sociedade; melhorar os resul</w:t>
      </w:r>
      <w:r>
        <w:t>tados da empresa; e contribuir para que a empresa atue em conformidade com leis e normas, bem como não sofra autuações por órgãos de controle.</w:t>
      </w:r>
    </w:p>
    <w:p w:rsidR="006B5A6C" w:rsidRDefault="006B5A6C">
      <w:pPr>
        <w:pStyle w:val="Corpodetexto"/>
        <w:spacing w:before="1"/>
      </w:pPr>
    </w:p>
    <w:p w:rsidR="006B5A6C" w:rsidRDefault="004267FA">
      <w:pPr>
        <w:pStyle w:val="Corpodetexto"/>
        <w:ind w:right="1353"/>
        <w:jc w:val="center"/>
      </w:pPr>
      <w:r>
        <w:t>Rebeca</w:t>
      </w:r>
      <w:r>
        <w:rPr>
          <w:spacing w:val="-6"/>
        </w:rPr>
        <w:t xml:space="preserve"> </w:t>
      </w:r>
      <w:r>
        <w:t>Alves</w:t>
      </w:r>
      <w:r>
        <w:rPr>
          <w:spacing w:val="-5"/>
        </w:rPr>
        <w:t xml:space="preserve"> </w:t>
      </w:r>
      <w:r>
        <w:rPr>
          <w:spacing w:val="-2"/>
        </w:rPr>
        <w:t>Soares</w:t>
      </w:r>
    </w:p>
    <w:p w:rsidR="006B5A6C" w:rsidRDefault="004267FA">
      <w:pPr>
        <w:pStyle w:val="Ttulo2"/>
        <w:ind w:left="0" w:right="1353" w:firstLine="0"/>
        <w:jc w:val="center"/>
      </w:pPr>
      <w:r>
        <w:t>Coordenadora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Auditoria</w:t>
      </w:r>
      <w:r>
        <w:rPr>
          <w:spacing w:val="-9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interina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5"/>
        </w:rPr>
        <w:t>CDC</w:t>
      </w:r>
    </w:p>
    <w:p w:rsidR="006B5A6C" w:rsidRDefault="006B5A6C">
      <w:pPr>
        <w:pStyle w:val="Ttulo2"/>
        <w:jc w:val="center"/>
        <w:sectPr w:rsidR="006B5A6C">
          <w:pgSz w:w="11900" w:h="16850"/>
          <w:pgMar w:top="152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929"/>
        <w:gridCol w:w="571"/>
      </w:tblGrid>
      <w:tr w:rsidR="006B5A6C">
        <w:trPr>
          <w:trHeight w:val="160"/>
        </w:trPr>
        <w:tc>
          <w:tcPr>
            <w:tcW w:w="4498" w:type="dxa"/>
            <w:gridSpan w:val="3"/>
            <w:shd w:val="clear" w:color="auto" w:fill="FFFF00"/>
          </w:tcPr>
          <w:p w:rsidR="006B5A6C" w:rsidRDefault="004267FA">
            <w:pPr>
              <w:pStyle w:val="TableParagraph"/>
              <w:spacing w:line="136" w:lineRule="exact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lastRenderedPageBreak/>
              <w:t>Dias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úteis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2026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Meses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Coordenadora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Apoio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Janeiro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Fevereiro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Março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Abril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4"/>
                <w:sz w:val="13"/>
              </w:rPr>
              <w:t>Maio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Junho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Julho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Agosto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Setembro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Outubro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Novembro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Dezembro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242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242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LR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Férias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RB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6B5A6C">
        <w:trPr>
          <w:trHeight w:val="160"/>
        </w:trPr>
        <w:tc>
          <w:tcPr>
            <w:tcW w:w="2998" w:type="dxa"/>
          </w:tcPr>
          <w:p w:rsidR="006B5A6C" w:rsidRDefault="004267FA">
            <w:pPr>
              <w:pStyle w:val="TableParagraph"/>
              <w:spacing w:line="13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929" w:type="dxa"/>
          </w:tcPr>
          <w:p w:rsidR="006B5A6C" w:rsidRDefault="004267FA">
            <w:pPr>
              <w:pStyle w:val="TableParagraph"/>
              <w:spacing w:line="136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209</w:t>
            </w:r>
          </w:p>
        </w:tc>
        <w:tc>
          <w:tcPr>
            <w:tcW w:w="571" w:type="dxa"/>
          </w:tcPr>
          <w:p w:rsidR="006B5A6C" w:rsidRDefault="004267FA">
            <w:pPr>
              <w:pStyle w:val="TableParagraph"/>
              <w:spacing w:line="136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223</w:t>
            </w:r>
          </w:p>
        </w:tc>
      </w:tr>
    </w:tbl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rPr>
          <w:b/>
        </w:rPr>
      </w:pPr>
    </w:p>
    <w:p w:rsidR="006B5A6C" w:rsidRDefault="006B5A6C">
      <w:pPr>
        <w:pStyle w:val="Corpodetexto"/>
        <w:spacing w:before="93"/>
        <w:rPr>
          <w:b/>
        </w:rPr>
      </w:pPr>
    </w:p>
    <w:p w:rsidR="006B5A6C" w:rsidRDefault="006B5A6C">
      <w:pPr>
        <w:pStyle w:val="Corpodetexto"/>
        <w:rPr>
          <w:b/>
        </w:rPr>
        <w:sectPr w:rsidR="006B5A6C">
          <w:pgSz w:w="16840" w:h="11910" w:orient="landscape"/>
          <w:pgMar w:top="720" w:right="1417" w:bottom="280" w:left="708" w:header="720" w:footer="720" w:gutter="0"/>
          <w:cols w:space="720"/>
        </w:sect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rPr>
          <w:b/>
          <w:sz w:val="13"/>
        </w:rPr>
      </w:pPr>
    </w:p>
    <w:p w:rsidR="006B5A6C" w:rsidRDefault="006B5A6C">
      <w:pPr>
        <w:pStyle w:val="Corpodetexto"/>
        <w:spacing w:before="98"/>
        <w:rPr>
          <w:b/>
          <w:sz w:val="13"/>
        </w:rPr>
      </w:pPr>
    </w:p>
    <w:p w:rsidR="006B5A6C" w:rsidRDefault="004267FA">
      <w:pPr>
        <w:jc w:val="right"/>
        <w:rPr>
          <w:rFonts w:ascii="Calibri"/>
          <w:b/>
          <w:sz w:val="13"/>
        </w:rPr>
      </w:pPr>
      <w:r>
        <w:rPr>
          <w:rFonts w:ascii="Calibri"/>
          <w:b/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432816</wp:posOffset>
                </wp:positionH>
                <wp:positionV relativeFrom="paragraph">
                  <wp:posOffset>-2343293</wp:posOffset>
                </wp:positionV>
                <wp:extent cx="5530850" cy="43230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0850" cy="432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8"/>
                              <w:gridCol w:w="929"/>
                              <w:gridCol w:w="571"/>
                              <w:gridCol w:w="667"/>
                              <w:gridCol w:w="629"/>
                              <w:gridCol w:w="2784"/>
                            </w:tblGrid>
                            <w:tr w:rsidR="006B5A6C">
                              <w:trPr>
                                <w:trHeight w:val="168"/>
                              </w:trPr>
                              <w:tc>
                                <w:tcPr>
                                  <w:tcW w:w="8578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3" w:line="136" w:lineRule="exact"/>
                                    <w:ind w:left="2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úteis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atividades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376"/>
                              </w:trPr>
                              <w:tc>
                                <w:tcPr>
                                  <w:tcW w:w="2998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07"/>
                                    <w:ind w:left="2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Atividades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2" w:line="170" w:lineRule="atLeast"/>
                                    <w:ind w:left="220" w:hanging="18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Coordenadora/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Auditora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07"/>
                                    <w:ind w:left="28" w:right="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Apoio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6" w:line="170" w:lineRule="atLeast"/>
                                    <w:ind w:left="220" w:right="92" w:hanging="1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dias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6" w:line="170" w:lineRule="atLeast"/>
                                    <w:ind w:left="157" w:right="74" w:hanging="7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2"/>
                                    <w:ind w:left="546"/>
                                    <w:rPr>
                                      <w:b/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Classificação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3"/>
                                    </w:rPr>
                                    <w:t>(conforme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3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3"/>
                                    </w:rPr>
                                    <w:t>Aud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Treinamentos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FFFCC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FFFCC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auditores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5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31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 xml:space="preserve">Reserva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técnica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31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31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31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FCCFF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31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FCCFF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31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Reserva Técnica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(demandas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extraordinárias)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equipe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Diretorias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7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companhia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B8CCE4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B8CCE4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Outros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376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2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E-CGU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(antigo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e-AUD)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 E-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PAD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07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0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07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07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2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349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8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Relatório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COAUD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 e-</w:t>
                                  </w:r>
                                  <w:proofErr w:type="spellStart"/>
                                  <w:r>
                                    <w:rPr>
                                      <w:sz w:val="13"/>
                                    </w:rPr>
                                    <w:t>aud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CGU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3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3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3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3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70" w:lineRule="atLeas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informações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órgãos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controle interno ou externo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342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em reuniões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 COAUD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preparação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  <w:p w:rsidR="006B5A6C" w:rsidRDefault="004267FA">
                                  <w:pPr>
                                    <w:pStyle w:val="TableParagraph"/>
                                    <w:spacing w:before="17"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(12)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0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0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0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11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informações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órgãos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 w:rsidR="006B5A6C" w:rsidRDefault="004267FA">
                                  <w:pPr>
                                    <w:pStyle w:val="TableParagraph"/>
                                    <w:spacing w:before="17"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externo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PAINT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2026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RAINT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Análise rel.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administrativo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Rel.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PGMQ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4DFE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4DFE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 melhoria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qualidade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Avaliações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PGMQ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4DFE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4DFE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 melhoria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qualidade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227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8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Apoio a auditorias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externas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3"/>
                                    </w:rPr>
                                    <w:t>orgãos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fiscalização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3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3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3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3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8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recomendações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Auditorias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Execução 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auditorias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Relatórios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auditorias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Planejamento 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monitoramentos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recomendações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monitoramentos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recomendações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77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1"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Relatórios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monitoramentos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1"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1"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1"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1"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1"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recomendações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22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3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correição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(20)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8"/>
                                    <w:ind w:left="25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8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8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28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33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negócios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Relatórios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gerenciais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correição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normativo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Diligência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remuneração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306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76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Conselhos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(preparativos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reuniões)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(24)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71"/>
                                    <w:ind w:left="25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71"/>
                                    <w:ind w:left="2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71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7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9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informações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órgãos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 w:rsidR="006B5A6C" w:rsidRDefault="004267FA">
                                  <w:pPr>
                                    <w:pStyle w:val="TableParagraph"/>
                                    <w:spacing w:before="16" w:line="121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externo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27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59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PLR/RVA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54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54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54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54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59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Auditoria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  <w:shd w:val="clear" w:color="auto" w:fill="FFBF00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Fiscalização 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contratos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Gestão interna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UAIG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2998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5"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line="136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3456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B5A6C" w:rsidRDefault="006B5A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5A6C" w:rsidRDefault="006B5A6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.1pt;margin-top:-184.5pt;width:435.5pt;height:340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8"/>
                        <w:gridCol w:w="929"/>
                        <w:gridCol w:w="571"/>
                        <w:gridCol w:w="667"/>
                        <w:gridCol w:w="629"/>
                        <w:gridCol w:w="2784"/>
                      </w:tblGrid>
                      <w:tr w:rsidR="006B5A6C">
                        <w:trPr>
                          <w:trHeight w:val="168"/>
                        </w:trPr>
                        <w:tc>
                          <w:tcPr>
                            <w:tcW w:w="8578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:rsidR="006B5A6C" w:rsidRDefault="004267FA">
                            <w:pPr>
                              <w:pStyle w:val="TableParagraph"/>
                              <w:spacing w:before="13" w:line="136" w:lineRule="exact"/>
                              <w:ind w:left="2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b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úteis</w:t>
                            </w:r>
                            <w:r>
                              <w:rPr>
                                <w:b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atividades</w:t>
                            </w:r>
                          </w:p>
                        </w:tc>
                      </w:tr>
                      <w:tr w:rsidR="006B5A6C">
                        <w:trPr>
                          <w:trHeight w:val="376"/>
                        </w:trPr>
                        <w:tc>
                          <w:tcPr>
                            <w:tcW w:w="2998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07"/>
                              <w:ind w:left="2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Atividades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2" w:line="170" w:lineRule="atLeast"/>
                              <w:ind w:left="220" w:hanging="18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Coordenadora/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Auditora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07"/>
                              <w:ind w:left="28" w:right="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Apoio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6" w:line="170" w:lineRule="atLeast"/>
                              <w:ind w:left="220" w:right="92" w:hanging="1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dias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6" w:line="170" w:lineRule="atLeast"/>
                              <w:ind w:left="157" w:right="74" w:hanging="7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2784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12"/>
                              <w:ind w:left="546"/>
                              <w:rPr>
                                <w:b/>
                                <w:i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Classificação</w:t>
                            </w:r>
                            <w:r>
                              <w:rPr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3"/>
                              </w:rPr>
                              <w:t>(conforme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3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4"/>
                                <w:sz w:val="13"/>
                              </w:rPr>
                              <w:t>Aud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4"/>
                                <w:sz w:val="13"/>
                              </w:rPr>
                              <w:t>)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Treinamentos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FFFCC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FFFCC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auditores</w:t>
                            </w:r>
                          </w:p>
                        </w:tc>
                      </w:tr>
                      <w:tr w:rsidR="006B5A6C">
                        <w:trPr>
                          <w:trHeight w:val="15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31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Reserva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técnica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31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31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31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FCCFF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31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FCCFF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31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Reserva Técnica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(demandas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extraordinárias)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equipe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Diretorias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7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11"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companhia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1"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1"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1"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B8CCE4"/>
                          </w:tcPr>
                          <w:p w:rsidR="006B5A6C" w:rsidRDefault="004267FA">
                            <w:pPr>
                              <w:pStyle w:val="TableParagraph"/>
                              <w:spacing w:before="11"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B8CCE4"/>
                          </w:tcPr>
                          <w:p w:rsidR="006B5A6C" w:rsidRDefault="004267FA">
                            <w:pPr>
                              <w:pStyle w:val="TableParagraph"/>
                              <w:spacing w:before="11"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Outros</w:t>
                            </w:r>
                          </w:p>
                        </w:tc>
                      </w:tr>
                      <w:tr w:rsidR="006B5A6C">
                        <w:trPr>
                          <w:trHeight w:val="376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112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E-CGU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(antigo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e-AUD)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 E-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PAD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07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0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107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before="107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before="112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349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98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Relatório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COAUD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 e-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aud</w:t>
                            </w:r>
                            <w:proofErr w:type="spellEnd"/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CGU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93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93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93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93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70" w:lineRule="atLeas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informações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órgãos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controle interno ou externo</w:t>
                            </w:r>
                          </w:p>
                        </w:tc>
                      </w:tr>
                      <w:tr w:rsidR="006B5A6C">
                        <w:trPr>
                          <w:trHeight w:val="342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11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em reuniões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 COAUD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preparação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  <w:p w:rsidR="006B5A6C" w:rsidRDefault="004267FA">
                            <w:pPr>
                              <w:pStyle w:val="TableParagraph"/>
                              <w:spacing w:before="17"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material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(12)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90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90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9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90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11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informações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órgãos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 w:rsidR="006B5A6C" w:rsidRDefault="004267FA">
                            <w:pPr>
                              <w:pStyle w:val="TableParagraph"/>
                              <w:spacing w:before="17"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ou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externo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PAINT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2026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RAINT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2025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Análise rel.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administrativo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Rel.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PGMQ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4DFE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4DFE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 melhoria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qualidade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Avaliações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PGMQ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4DFE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4DFE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 melhoria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qualidade</w:t>
                            </w:r>
                          </w:p>
                        </w:tc>
                      </w:tr>
                      <w:tr w:rsidR="006B5A6C">
                        <w:trPr>
                          <w:trHeight w:val="227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38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Apoio a auditorias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externas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orgãos</w:t>
                            </w:r>
                            <w:proofErr w:type="spellEnd"/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fiscalização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33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33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33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before="33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before="38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recomendações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Auditorias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Execução 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auditorias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Relatórios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 auditorias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Planejamento 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monitoramentos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recomendações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 monitoramentos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recomendações</w:t>
                            </w:r>
                          </w:p>
                        </w:tc>
                      </w:tr>
                      <w:tr w:rsidR="006B5A6C">
                        <w:trPr>
                          <w:trHeight w:val="177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21"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Relatórios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monitoramentos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21"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21"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21"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before="21"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before="21"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recomendações</w:t>
                            </w:r>
                          </w:p>
                        </w:tc>
                      </w:tr>
                      <w:tr w:rsidR="006B5A6C">
                        <w:trPr>
                          <w:trHeight w:val="22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33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correição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(20)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28"/>
                              <w:ind w:left="25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28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28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before="28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before="33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negócios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Relatórios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gerenciais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 correição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normativo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3"/>
                              </w:rPr>
                              <w:t>Audint</w:t>
                            </w:r>
                            <w:proofErr w:type="spellEnd"/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Diligência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remuneração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306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76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Conselhos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(preparativos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reuniões)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(24)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71"/>
                              <w:ind w:left="25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71"/>
                              <w:ind w:left="2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71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7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9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informações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órgãos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 w:rsidR="006B5A6C" w:rsidRDefault="004267FA">
                            <w:pPr>
                              <w:pStyle w:val="TableParagraph"/>
                              <w:spacing w:before="16" w:line="121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ou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externo</w:t>
                            </w:r>
                          </w:p>
                        </w:tc>
                      </w:tr>
                      <w:tr w:rsidR="006B5A6C">
                        <w:trPr>
                          <w:trHeight w:val="27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before="59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PLR/RVA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54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54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before="54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before="54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before="59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Auditoria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  <w:shd w:val="clear" w:color="auto" w:fill="FFBF00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Fiscalização 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contratos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9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Gestão interna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UAIG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2998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5"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:rsidR="006B5A6C" w:rsidRDefault="004267FA">
                            <w:pPr>
                              <w:pStyle w:val="TableParagraph"/>
                              <w:spacing w:line="136" w:lineRule="exact"/>
                              <w:ind w:left="28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3456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6B5A6C" w:rsidRDefault="006B5A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6B5A6C" w:rsidRDefault="006B5A6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4"/>
          <w:sz w:val="13"/>
        </w:rPr>
        <w:t>3456</w:t>
      </w:r>
    </w:p>
    <w:p w:rsidR="006B5A6C" w:rsidRDefault="004267FA">
      <w:pPr>
        <w:spacing w:before="76"/>
        <w:ind w:left="105"/>
        <w:rPr>
          <w:rFonts w:ascii="Calibri" w:hAnsi="Calibri"/>
          <w:sz w:val="13"/>
        </w:rPr>
      </w:pPr>
      <w:r>
        <w:br w:type="column"/>
      </w:r>
      <w:r>
        <w:rPr>
          <w:rFonts w:ascii="Calibri" w:hAnsi="Calibri"/>
          <w:sz w:val="13"/>
        </w:rPr>
        <w:lastRenderedPageBreak/>
        <w:t>Levantamento</w:t>
      </w:r>
      <w:r>
        <w:rPr>
          <w:rFonts w:ascii="Calibri" w:hAnsi="Calibri"/>
          <w:spacing w:val="-1"/>
          <w:sz w:val="13"/>
        </w:rPr>
        <w:t xml:space="preserve"> </w:t>
      </w:r>
      <w:r>
        <w:rPr>
          <w:rFonts w:ascii="Calibri" w:hAnsi="Calibri"/>
          <w:sz w:val="13"/>
        </w:rPr>
        <w:t>de informações</w:t>
      </w:r>
      <w:r>
        <w:rPr>
          <w:rFonts w:ascii="Calibri" w:hAnsi="Calibri"/>
          <w:spacing w:val="2"/>
          <w:sz w:val="13"/>
        </w:rPr>
        <w:t xml:space="preserve"> </w:t>
      </w:r>
      <w:r>
        <w:rPr>
          <w:rFonts w:ascii="Calibri" w:hAnsi="Calibri"/>
          <w:sz w:val="13"/>
        </w:rPr>
        <w:t>para órgãos</w:t>
      </w:r>
      <w:r>
        <w:rPr>
          <w:rFonts w:ascii="Calibri" w:hAnsi="Calibri"/>
          <w:spacing w:val="2"/>
          <w:sz w:val="13"/>
        </w:rPr>
        <w:t xml:space="preserve"> </w:t>
      </w:r>
      <w:r>
        <w:rPr>
          <w:rFonts w:ascii="Calibri" w:hAnsi="Calibri"/>
          <w:sz w:val="13"/>
        </w:rPr>
        <w:t>de controle</w:t>
      </w:r>
      <w:r>
        <w:rPr>
          <w:rFonts w:ascii="Calibri" w:hAnsi="Calibri"/>
          <w:spacing w:val="-1"/>
          <w:sz w:val="13"/>
        </w:rPr>
        <w:t xml:space="preserve"> </w:t>
      </w:r>
      <w:r>
        <w:rPr>
          <w:rFonts w:ascii="Calibri" w:hAnsi="Calibri"/>
          <w:sz w:val="13"/>
        </w:rPr>
        <w:t>interno</w:t>
      </w:r>
      <w:r>
        <w:rPr>
          <w:rFonts w:ascii="Calibri" w:hAnsi="Calibri"/>
          <w:spacing w:val="1"/>
          <w:sz w:val="13"/>
        </w:rPr>
        <w:t xml:space="preserve"> </w:t>
      </w:r>
      <w:r>
        <w:rPr>
          <w:rFonts w:ascii="Calibri" w:hAnsi="Calibri"/>
          <w:sz w:val="13"/>
        </w:rPr>
        <w:t>ou</w:t>
      </w:r>
      <w:r>
        <w:rPr>
          <w:rFonts w:ascii="Calibri" w:hAnsi="Calibri"/>
          <w:spacing w:val="1"/>
          <w:sz w:val="13"/>
        </w:rPr>
        <w:t xml:space="preserve"> </w:t>
      </w:r>
      <w:r>
        <w:rPr>
          <w:rFonts w:ascii="Calibri" w:hAnsi="Calibri"/>
          <w:spacing w:val="-2"/>
          <w:sz w:val="13"/>
        </w:rPr>
        <w:t>externo</w:t>
      </w:r>
    </w:p>
    <w:p w:rsidR="006B5A6C" w:rsidRDefault="004267FA">
      <w:pPr>
        <w:spacing w:before="92" w:line="270" w:lineRule="atLeast"/>
        <w:ind w:left="105" w:right="3019"/>
        <w:rPr>
          <w:rFonts w:ascii="Calibri" w:hAnsi="Calibri"/>
          <w:sz w:val="13"/>
        </w:rPr>
      </w:pPr>
      <w:r>
        <w:rPr>
          <w:rFonts w:ascii="Calibri" w:hAnsi="Calibri"/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6684264</wp:posOffset>
                </wp:positionH>
                <wp:positionV relativeFrom="paragraph">
                  <wp:posOffset>-168539</wp:posOffset>
                </wp:positionV>
                <wp:extent cx="416559" cy="11341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59" cy="1134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</w:tblGrid>
                            <w:tr w:rsidR="006B5A6C">
                              <w:trPr>
                                <w:trHeight w:val="349"/>
                              </w:trPr>
                              <w:tc>
                                <w:tcPr>
                                  <w:tcW w:w="523" w:type="dxa"/>
                                  <w:shd w:val="clear" w:color="auto" w:fill="F2F2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3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552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342"/>
                              </w:trPr>
                              <w:tc>
                                <w:tcPr>
                                  <w:tcW w:w="523" w:type="dxa"/>
                                  <w:shd w:val="clear" w:color="auto" w:fill="F2DBD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9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832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523" w:type="dxa"/>
                                  <w:shd w:val="clear" w:color="auto" w:fill="FFFFCC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523" w:type="dxa"/>
                                  <w:shd w:val="clear" w:color="auto" w:fill="FFCCFF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523" w:type="dxa"/>
                                  <w:shd w:val="clear" w:color="auto" w:fill="EBF0DD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1648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523" w:type="dxa"/>
                                  <w:shd w:val="clear" w:color="auto" w:fill="B8CCE4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523" w:type="dxa"/>
                                  <w:shd w:val="clear" w:color="auto" w:fill="DAEDF2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184</w:t>
                                  </w:r>
                                </w:p>
                              </w:tc>
                            </w:tr>
                            <w:tr w:rsidR="006B5A6C">
                              <w:trPr>
                                <w:trHeight w:val="160"/>
                              </w:trPr>
                              <w:tc>
                                <w:tcPr>
                                  <w:tcW w:w="523" w:type="dxa"/>
                                  <w:shd w:val="clear" w:color="auto" w:fill="E4DFEB"/>
                                </w:tcPr>
                                <w:p w:rsidR="006B5A6C" w:rsidRDefault="004267FA">
                                  <w:pPr>
                                    <w:pStyle w:val="TableParagraph"/>
                                    <w:spacing w:before="0" w:line="140" w:lineRule="exact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</w:tbl>
                          <w:p w:rsidR="006B5A6C" w:rsidRDefault="006B5A6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526.3pt;margin-top:-13.25pt;width:32.8pt;height:89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</w:tblGrid>
                      <w:tr w:rsidR="006B5A6C">
                        <w:trPr>
                          <w:trHeight w:val="349"/>
                        </w:trPr>
                        <w:tc>
                          <w:tcPr>
                            <w:tcW w:w="523" w:type="dxa"/>
                            <w:shd w:val="clear" w:color="auto" w:fill="F2F2F2"/>
                          </w:tcPr>
                          <w:p w:rsidR="006B5A6C" w:rsidRDefault="004267FA">
                            <w:pPr>
                              <w:pStyle w:val="TableParagraph"/>
                              <w:spacing w:before="93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552</w:t>
                            </w:r>
                          </w:p>
                        </w:tc>
                      </w:tr>
                      <w:tr w:rsidR="006B5A6C">
                        <w:trPr>
                          <w:trHeight w:val="342"/>
                        </w:trPr>
                        <w:tc>
                          <w:tcPr>
                            <w:tcW w:w="523" w:type="dxa"/>
                            <w:shd w:val="clear" w:color="auto" w:fill="F2DBDB"/>
                          </w:tcPr>
                          <w:p w:rsidR="006B5A6C" w:rsidRDefault="004267FA">
                            <w:pPr>
                              <w:pStyle w:val="TableParagraph"/>
                              <w:spacing w:before="9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832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523" w:type="dxa"/>
                            <w:shd w:val="clear" w:color="auto" w:fill="FFFFCC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523" w:type="dxa"/>
                            <w:shd w:val="clear" w:color="auto" w:fill="FFCCFF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523" w:type="dxa"/>
                            <w:shd w:val="clear" w:color="auto" w:fill="EBF0DD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1648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523" w:type="dxa"/>
                            <w:shd w:val="clear" w:color="auto" w:fill="B8CCE4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523" w:type="dxa"/>
                            <w:shd w:val="clear" w:color="auto" w:fill="DAEDF2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184</w:t>
                            </w:r>
                          </w:p>
                        </w:tc>
                      </w:tr>
                      <w:tr w:rsidR="006B5A6C">
                        <w:trPr>
                          <w:trHeight w:val="160"/>
                        </w:trPr>
                        <w:tc>
                          <w:tcPr>
                            <w:tcW w:w="523" w:type="dxa"/>
                            <w:shd w:val="clear" w:color="auto" w:fill="E4DFEB"/>
                          </w:tcPr>
                          <w:p w:rsidR="006B5A6C" w:rsidRDefault="004267FA">
                            <w:pPr>
                              <w:pStyle w:val="TableParagraph"/>
                              <w:spacing w:before="0" w:line="140" w:lineRule="exact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128</w:t>
                            </w:r>
                          </w:p>
                        </w:tc>
                      </w:tr>
                    </w:tbl>
                    <w:p w:rsidR="006B5A6C" w:rsidRDefault="006B5A6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13"/>
        </w:rPr>
        <w:t>Serviços</w:t>
      </w:r>
      <w:r>
        <w:rPr>
          <w:rFonts w:ascii="Calibri" w:hAnsi="Calibri"/>
          <w:spacing w:val="-8"/>
          <w:sz w:val="13"/>
        </w:rPr>
        <w:t xml:space="preserve"> </w:t>
      </w:r>
      <w:r>
        <w:rPr>
          <w:rFonts w:ascii="Calibri" w:hAnsi="Calibri"/>
          <w:sz w:val="13"/>
        </w:rPr>
        <w:t>de</w:t>
      </w:r>
      <w:r>
        <w:rPr>
          <w:rFonts w:ascii="Calibri" w:hAnsi="Calibri"/>
          <w:spacing w:val="-7"/>
          <w:sz w:val="13"/>
        </w:rPr>
        <w:t xml:space="preserve"> </w:t>
      </w:r>
      <w:r>
        <w:rPr>
          <w:rFonts w:ascii="Calibri" w:hAnsi="Calibri"/>
          <w:sz w:val="13"/>
        </w:rPr>
        <w:t>Auditoria</w:t>
      </w:r>
      <w:r>
        <w:rPr>
          <w:rFonts w:ascii="Calibri" w:hAnsi="Calibri"/>
          <w:spacing w:val="40"/>
          <w:sz w:val="13"/>
        </w:rPr>
        <w:t xml:space="preserve"> </w:t>
      </w:r>
      <w:r>
        <w:rPr>
          <w:rFonts w:ascii="Calibri" w:hAnsi="Calibri"/>
          <w:spacing w:val="-2"/>
          <w:sz w:val="13"/>
        </w:rPr>
        <w:t>Capacitação</w:t>
      </w:r>
    </w:p>
    <w:p w:rsidR="006B5A6C" w:rsidRDefault="004267FA">
      <w:pPr>
        <w:spacing w:before="18" w:line="261" w:lineRule="auto"/>
        <w:ind w:left="105" w:right="3019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t>Reserva</w:t>
      </w:r>
      <w:r>
        <w:rPr>
          <w:rFonts w:ascii="Calibri" w:hAnsi="Calibri"/>
          <w:spacing w:val="-8"/>
          <w:sz w:val="13"/>
        </w:rPr>
        <w:t xml:space="preserve"> </w:t>
      </w:r>
      <w:r>
        <w:rPr>
          <w:rFonts w:ascii="Calibri" w:hAnsi="Calibri"/>
          <w:sz w:val="13"/>
        </w:rPr>
        <w:t>Técnica</w:t>
      </w:r>
      <w:r>
        <w:rPr>
          <w:rFonts w:ascii="Calibri" w:hAnsi="Calibri"/>
          <w:spacing w:val="80"/>
          <w:sz w:val="13"/>
        </w:rPr>
        <w:t xml:space="preserve"> </w:t>
      </w:r>
      <w:r>
        <w:rPr>
          <w:rFonts w:ascii="Calibri" w:hAnsi="Calibri"/>
          <w:sz w:val="13"/>
        </w:rPr>
        <w:t>Gestão</w:t>
      </w:r>
      <w:r>
        <w:rPr>
          <w:rFonts w:ascii="Calibri" w:hAnsi="Calibri"/>
          <w:spacing w:val="-8"/>
          <w:sz w:val="13"/>
        </w:rPr>
        <w:t xml:space="preserve"> </w:t>
      </w:r>
      <w:r>
        <w:rPr>
          <w:rFonts w:ascii="Calibri" w:hAnsi="Calibri"/>
          <w:sz w:val="13"/>
        </w:rPr>
        <w:t>interna</w:t>
      </w:r>
      <w:r>
        <w:rPr>
          <w:rFonts w:ascii="Calibri" w:hAnsi="Calibri"/>
          <w:spacing w:val="-7"/>
          <w:sz w:val="13"/>
        </w:rPr>
        <w:t xml:space="preserve"> </w:t>
      </w:r>
      <w:r>
        <w:rPr>
          <w:rFonts w:ascii="Calibri" w:hAnsi="Calibri"/>
          <w:sz w:val="13"/>
        </w:rPr>
        <w:t>da</w:t>
      </w:r>
      <w:r>
        <w:rPr>
          <w:rFonts w:ascii="Calibri" w:hAnsi="Calibri"/>
          <w:spacing w:val="-8"/>
          <w:sz w:val="13"/>
        </w:rPr>
        <w:t xml:space="preserve"> </w:t>
      </w:r>
      <w:r>
        <w:rPr>
          <w:rFonts w:ascii="Calibri" w:hAnsi="Calibri"/>
          <w:sz w:val="13"/>
        </w:rPr>
        <w:t>UAIG</w:t>
      </w:r>
      <w:r>
        <w:rPr>
          <w:rFonts w:ascii="Calibri" w:hAnsi="Calibri"/>
          <w:spacing w:val="40"/>
          <w:sz w:val="13"/>
        </w:rPr>
        <w:t xml:space="preserve"> </w:t>
      </w:r>
      <w:r>
        <w:rPr>
          <w:rFonts w:ascii="Calibri" w:hAnsi="Calibri"/>
          <w:spacing w:val="-2"/>
          <w:sz w:val="13"/>
        </w:rPr>
        <w:t>Outros</w:t>
      </w:r>
    </w:p>
    <w:p w:rsidR="006B5A6C" w:rsidRDefault="004267FA">
      <w:pPr>
        <w:spacing w:before="6" w:line="264" w:lineRule="auto"/>
        <w:ind w:left="105" w:right="2066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t>Monitoramento</w:t>
      </w:r>
      <w:r>
        <w:rPr>
          <w:rFonts w:ascii="Calibri" w:hAnsi="Calibri"/>
          <w:spacing w:val="-8"/>
          <w:sz w:val="13"/>
        </w:rPr>
        <w:t xml:space="preserve"> </w:t>
      </w:r>
      <w:r>
        <w:rPr>
          <w:rFonts w:ascii="Calibri" w:hAnsi="Calibri"/>
          <w:sz w:val="13"/>
        </w:rPr>
        <w:t>de</w:t>
      </w:r>
      <w:r>
        <w:rPr>
          <w:rFonts w:ascii="Calibri" w:hAnsi="Calibri"/>
          <w:spacing w:val="-7"/>
          <w:sz w:val="13"/>
        </w:rPr>
        <w:t xml:space="preserve"> </w:t>
      </w:r>
      <w:r>
        <w:rPr>
          <w:rFonts w:ascii="Calibri" w:hAnsi="Calibri"/>
          <w:sz w:val="13"/>
        </w:rPr>
        <w:t>recomendações</w:t>
      </w:r>
      <w:r>
        <w:rPr>
          <w:rFonts w:ascii="Calibri" w:hAnsi="Calibri"/>
          <w:spacing w:val="40"/>
          <w:sz w:val="13"/>
        </w:rPr>
        <w:t xml:space="preserve"> </w:t>
      </w:r>
      <w:r>
        <w:rPr>
          <w:rFonts w:ascii="Calibri" w:hAnsi="Calibri"/>
          <w:sz w:val="13"/>
        </w:rPr>
        <w:t>Gestão e melhoria da qualidade</w:t>
      </w:r>
    </w:p>
    <w:p w:rsidR="006B5A6C" w:rsidRDefault="006B5A6C">
      <w:pPr>
        <w:spacing w:line="264" w:lineRule="auto"/>
        <w:rPr>
          <w:rFonts w:ascii="Calibri" w:hAnsi="Calibri"/>
          <w:sz w:val="13"/>
        </w:rPr>
        <w:sectPr w:rsidR="006B5A6C">
          <w:type w:val="continuous"/>
          <w:pgSz w:w="16840" w:h="11910" w:orient="landscape"/>
          <w:pgMar w:top="1920" w:right="1417" w:bottom="280" w:left="708" w:header="720" w:footer="720" w:gutter="0"/>
          <w:cols w:num="2" w:space="720" w:equalWidth="0">
            <w:col w:w="10288" w:space="40"/>
            <w:col w:w="4387"/>
          </w:cols>
        </w:sectPr>
      </w:pPr>
    </w:p>
    <w:p w:rsidR="006B5A6C" w:rsidRDefault="004267FA">
      <w:pPr>
        <w:spacing w:before="89"/>
        <w:ind w:left="446"/>
        <w:rPr>
          <w:b/>
          <w:sz w:val="16"/>
        </w:rPr>
      </w:pPr>
      <w:r>
        <w:rPr>
          <w:b/>
          <w:sz w:val="16"/>
        </w:rPr>
        <w:lastRenderedPageBreak/>
        <w:t>PLANO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AUDITORIA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INTERNA</w:t>
      </w:r>
    </w:p>
    <w:p w:rsidR="006B5A6C" w:rsidRDefault="004267FA">
      <w:pPr>
        <w:spacing w:before="8"/>
        <w:ind w:left="446"/>
        <w:rPr>
          <w:b/>
          <w:sz w:val="16"/>
        </w:rPr>
      </w:pPr>
      <w:r>
        <w:rPr>
          <w:b/>
          <w:sz w:val="16"/>
        </w:rPr>
        <w:t>Serviços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Auditoria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Previstos</w:t>
      </w:r>
    </w:p>
    <w:p w:rsidR="006B5A6C" w:rsidRDefault="006B5A6C">
      <w:pPr>
        <w:pStyle w:val="Corpodetexto"/>
        <w:spacing w:before="13"/>
        <w:rPr>
          <w:b/>
          <w:sz w:val="16"/>
        </w:rPr>
      </w:pPr>
    </w:p>
    <w:p w:rsidR="006B5A6C" w:rsidRDefault="004267FA">
      <w:pPr>
        <w:tabs>
          <w:tab w:val="left" w:pos="1279"/>
        </w:tabs>
        <w:spacing w:before="1"/>
        <w:ind w:left="444"/>
        <w:rPr>
          <w:sz w:val="14"/>
        </w:rPr>
      </w:pPr>
      <w:r>
        <w:rPr>
          <w:b/>
          <w:spacing w:val="-2"/>
          <w:sz w:val="14"/>
        </w:rPr>
        <w:t>UAIG:</w:t>
      </w:r>
      <w:r>
        <w:rPr>
          <w:b/>
          <w:sz w:val="14"/>
        </w:rPr>
        <w:tab/>
      </w:r>
      <w:r>
        <w:rPr>
          <w:sz w:val="14"/>
        </w:rPr>
        <w:t>AUDINT</w:t>
      </w:r>
      <w:r>
        <w:rPr>
          <w:spacing w:val="6"/>
          <w:sz w:val="14"/>
        </w:rPr>
        <w:t xml:space="preserve"> </w:t>
      </w:r>
      <w:r>
        <w:rPr>
          <w:spacing w:val="-5"/>
          <w:sz w:val="14"/>
        </w:rPr>
        <w:t>CDC</w:t>
      </w:r>
    </w:p>
    <w:p w:rsidR="006B5A6C" w:rsidRDefault="004267FA">
      <w:pPr>
        <w:spacing w:before="25"/>
        <w:ind w:left="444"/>
        <w:rPr>
          <w:sz w:val="14"/>
        </w:rPr>
      </w:pPr>
      <w:r>
        <w:rPr>
          <w:b/>
          <w:sz w:val="14"/>
        </w:rPr>
        <w:t>Exercício:</w:t>
      </w:r>
      <w:r>
        <w:rPr>
          <w:b/>
          <w:spacing w:val="62"/>
          <w:sz w:val="14"/>
        </w:rPr>
        <w:t xml:space="preserve">  </w:t>
      </w:r>
      <w:r>
        <w:rPr>
          <w:spacing w:val="-4"/>
          <w:sz w:val="14"/>
        </w:rPr>
        <w:t>2026</w:t>
      </w:r>
    </w:p>
    <w:p w:rsidR="006B5A6C" w:rsidRDefault="006B5A6C">
      <w:pPr>
        <w:pStyle w:val="Corpodetexto"/>
        <w:spacing w:before="6"/>
        <w:rPr>
          <w:sz w:val="16"/>
        </w:rPr>
      </w:pPr>
    </w:p>
    <w:tbl>
      <w:tblPr>
        <w:tblStyle w:val="TableNormal"/>
        <w:tblW w:w="0" w:type="auto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864"/>
        <w:gridCol w:w="2722"/>
        <w:gridCol w:w="3843"/>
        <w:gridCol w:w="1896"/>
        <w:gridCol w:w="902"/>
        <w:gridCol w:w="811"/>
        <w:gridCol w:w="527"/>
        <w:gridCol w:w="825"/>
        <w:gridCol w:w="1043"/>
      </w:tblGrid>
      <w:tr w:rsidR="006B5A6C">
        <w:trPr>
          <w:trHeight w:val="496"/>
        </w:trPr>
        <w:tc>
          <w:tcPr>
            <w:tcW w:w="838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19"/>
              <w:jc w:val="center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pacing w:val="-5"/>
                <w:sz w:val="14"/>
              </w:rPr>
              <w:t>ID</w:t>
            </w:r>
          </w:p>
        </w:tc>
        <w:tc>
          <w:tcPr>
            <w:tcW w:w="864" w:type="dxa"/>
            <w:shd w:val="clear" w:color="auto" w:fill="FFFF00"/>
          </w:tcPr>
          <w:p w:rsidR="006B5A6C" w:rsidRDefault="004267FA">
            <w:pPr>
              <w:pStyle w:val="TableParagraph"/>
              <w:spacing w:before="55"/>
              <w:ind w:left="186" w:hanging="8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z w:val="14"/>
              </w:rPr>
              <w:t>Tipo</w:t>
            </w:r>
            <w:r>
              <w:rPr>
                <w:rFonts w:ascii="Gadugi" w:hAnsi="Gadugi"/>
                <w:b/>
                <w:spacing w:val="-1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de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pacing w:val="-2"/>
                <w:sz w:val="14"/>
              </w:rPr>
              <w:t>Serviço</w:t>
            </w:r>
          </w:p>
        </w:tc>
        <w:tc>
          <w:tcPr>
            <w:tcW w:w="2722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798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z w:val="14"/>
              </w:rPr>
              <w:t>Objeto</w:t>
            </w:r>
            <w:r>
              <w:rPr>
                <w:rFonts w:ascii="Gadugi"/>
                <w:b/>
                <w:spacing w:val="4"/>
                <w:sz w:val="14"/>
              </w:rPr>
              <w:t xml:space="preserve"> </w:t>
            </w:r>
            <w:r>
              <w:rPr>
                <w:rFonts w:ascii="Gadugi"/>
                <w:b/>
                <w:spacing w:val="-2"/>
                <w:sz w:val="14"/>
              </w:rPr>
              <w:t>Auditado</w:t>
            </w:r>
          </w:p>
        </w:tc>
        <w:tc>
          <w:tcPr>
            <w:tcW w:w="3843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1192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z w:val="14"/>
              </w:rPr>
              <w:t>Objetivo</w:t>
            </w:r>
            <w:r>
              <w:rPr>
                <w:rFonts w:ascii="Gadugi"/>
                <w:b/>
                <w:spacing w:val="5"/>
                <w:sz w:val="14"/>
              </w:rPr>
              <w:t xml:space="preserve"> </w:t>
            </w:r>
            <w:r>
              <w:rPr>
                <w:rFonts w:ascii="Gadugi"/>
                <w:b/>
                <w:sz w:val="14"/>
              </w:rPr>
              <w:t>da</w:t>
            </w:r>
            <w:r>
              <w:rPr>
                <w:rFonts w:ascii="Gadugi"/>
                <w:b/>
                <w:spacing w:val="4"/>
                <w:sz w:val="14"/>
              </w:rPr>
              <w:t xml:space="preserve"> </w:t>
            </w:r>
            <w:r>
              <w:rPr>
                <w:rFonts w:ascii="Gadugi"/>
                <w:b/>
                <w:spacing w:val="-2"/>
                <w:sz w:val="14"/>
              </w:rPr>
              <w:t>Auditoria</w:t>
            </w:r>
          </w:p>
        </w:tc>
        <w:tc>
          <w:tcPr>
            <w:tcW w:w="1896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251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z w:val="14"/>
              </w:rPr>
              <w:t>Origem</w:t>
            </w:r>
            <w:r>
              <w:rPr>
                <w:rFonts w:ascii="Gadugi"/>
                <w:b/>
                <w:spacing w:val="6"/>
                <w:sz w:val="14"/>
              </w:rPr>
              <w:t xml:space="preserve"> </w:t>
            </w:r>
            <w:r>
              <w:rPr>
                <w:rFonts w:ascii="Gadugi"/>
                <w:b/>
                <w:sz w:val="14"/>
              </w:rPr>
              <w:t>da</w:t>
            </w:r>
            <w:r>
              <w:rPr>
                <w:rFonts w:ascii="Gadugi"/>
                <w:b/>
                <w:spacing w:val="4"/>
                <w:sz w:val="14"/>
              </w:rPr>
              <w:t xml:space="preserve"> </w:t>
            </w:r>
            <w:r>
              <w:rPr>
                <w:rFonts w:ascii="Gadugi"/>
                <w:b/>
                <w:spacing w:val="-2"/>
                <w:sz w:val="14"/>
              </w:rPr>
              <w:t>Demanda</w:t>
            </w:r>
          </w:p>
        </w:tc>
        <w:tc>
          <w:tcPr>
            <w:tcW w:w="902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19" w:right="3"/>
              <w:jc w:val="center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pacing w:val="-2"/>
                <w:sz w:val="14"/>
              </w:rPr>
              <w:t>Início</w:t>
            </w:r>
          </w:p>
        </w:tc>
        <w:tc>
          <w:tcPr>
            <w:tcW w:w="811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20" w:right="4"/>
              <w:jc w:val="center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pacing w:val="-2"/>
                <w:sz w:val="14"/>
              </w:rPr>
              <w:t>Conclusão</w:t>
            </w:r>
          </w:p>
        </w:tc>
        <w:tc>
          <w:tcPr>
            <w:tcW w:w="527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22"/>
              <w:jc w:val="center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pacing w:val="-5"/>
                <w:sz w:val="14"/>
              </w:rPr>
              <w:t>HH</w:t>
            </w:r>
          </w:p>
        </w:tc>
        <w:tc>
          <w:tcPr>
            <w:tcW w:w="825" w:type="dxa"/>
            <w:shd w:val="clear" w:color="auto" w:fill="FFFF00"/>
          </w:tcPr>
          <w:p w:rsidR="006B5A6C" w:rsidRDefault="004267FA">
            <w:pPr>
              <w:pStyle w:val="TableParagraph"/>
              <w:spacing w:before="148"/>
              <w:ind w:left="129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pacing w:val="-2"/>
                <w:sz w:val="14"/>
              </w:rPr>
              <w:t>Situação</w:t>
            </w:r>
          </w:p>
        </w:tc>
        <w:tc>
          <w:tcPr>
            <w:tcW w:w="1043" w:type="dxa"/>
            <w:shd w:val="clear" w:color="auto" w:fill="FFFF00"/>
          </w:tcPr>
          <w:p w:rsidR="006B5A6C" w:rsidRDefault="004267FA">
            <w:pPr>
              <w:pStyle w:val="TableParagraph"/>
              <w:spacing w:before="55"/>
              <w:ind w:left="127" w:right="12" w:hanging="89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pacing w:val="-2"/>
                <w:sz w:val="14"/>
              </w:rPr>
              <w:t>Observações/J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Gadugi" w:hAnsi="Gadugi"/>
                <w:b/>
                <w:spacing w:val="-2"/>
                <w:sz w:val="14"/>
              </w:rPr>
              <w:t>ustificativas</w:t>
            </w:r>
            <w:proofErr w:type="spellEnd"/>
          </w:p>
        </w:tc>
      </w:tr>
      <w:tr w:rsidR="006B5A6C">
        <w:trPr>
          <w:trHeight w:val="1262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10"/>
                <w:sz w:val="14"/>
              </w:rPr>
              <w:t>1</w:t>
            </w: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8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Avaliação</w:t>
            </w:r>
          </w:p>
        </w:tc>
        <w:tc>
          <w:tcPr>
            <w:tcW w:w="2722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z w:val="14"/>
              </w:rPr>
              <w:t>Recursos</w:t>
            </w:r>
            <w:r>
              <w:rPr>
                <w:rFonts w:ascii="Gadugi"/>
                <w:b/>
                <w:spacing w:val="6"/>
                <w:sz w:val="14"/>
              </w:rPr>
              <w:t xml:space="preserve"> </w:t>
            </w:r>
            <w:r>
              <w:rPr>
                <w:rFonts w:ascii="Gadugi"/>
                <w:b/>
                <w:spacing w:val="-2"/>
                <w:sz w:val="14"/>
              </w:rPr>
              <w:t>Humanos</w:t>
            </w:r>
          </w:p>
        </w:tc>
        <w:tc>
          <w:tcPr>
            <w:tcW w:w="3843" w:type="dxa"/>
          </w:tcPr>
          <w:p w:rsidR="006B5A6C" w:rsidRDefault="006B5A6C">
            <w:pPr>
              <w:pStyle w:val="TableParagraph"/>
              <w:spacing w:before="159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 w:right="6"/>
              <w:jc w:val="both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Avaliar a governança e a gestão de recursos humanos.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Certificar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a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despesa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com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pessoal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e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procedimentos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adotados, bem como avaliar controles aplicados.</w:t>
            </w: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159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 w:right="6"/>
              <w:jc w:val="both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Planejamento estratégico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(objetivos estratégicos 11 e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12); análise de riscos.</w:t>
            </w: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3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Fevereiro</w:t>
            </w: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0" w:right="3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4"/>
                <w:sz w:val="14"/>
              </w:rPr>
              <w:t>Abril</w:t>
            </w:r>
          </w:p>
        </w:tc>
        <w:tc>
          <w:tcPr>
            <w:tcW w:w="527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5"/>
                <w:sz w:val="14"/>
              </w:rPr>
              <w:t>288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B5A6C">
        <w:trPr>
          <w:trHeight w:val="1261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10"/>
                <w:sz w:val="14"/>
              </w:rPr>
              <w:t>2</w:t>
            </w: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8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Avaliação</w:t>
            </w:r>
          </w:p>
        </w:tc>
        <w:tc>
          <w:tcPr>
            <w:tcW w:w="2722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30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z w:val="14"/>
              </w:rPr>
              <w:t>Contratos</w:t>
            </w:r>
            <w:r>
              <w:rPr>
                <w:rFonts w:ascii="Gadugi"/>
                <w:b/>
                <w:spacing w:val="4"/>
                <w:sz w:val="14"/>
              </w:rPr>
              <w:t xml:space="preserve"> </w:t>
            </w:r>
            <w:r>
              <w:rPr>
                <w:rFonts w:ascii="Gadugi"/>
                <w:b/>
                <w:spacing w:val="-2"/>
                <w:sz w:val="14"/>
              </w:rPr>
              <w:t>Administrativos</w:t>
            </w:r>
          </w:p>
        </w:tc>
        <w:tc>
          <w:tcPr>
            <w:tcW w:w="3843" w:type="dxa"/>
          </w:tcPr>
          <w:p w:rsidR="006B5A6C" w:rsidRDefault="006B5A6C">
            <w:pPr>
              <w:pStyle w:val="TableParagraph"/>
              <w:spacing w:before="159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 w:right="6"/>
              <w:jc w:val="both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Verificar a legalidade das contratações da CDC, sua</w:t>
            </w:r>
            <w:r>
              <w:rPr>
                <w:rFonts w:ascii="Gadugi" w:hAnsi="Gadugi"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execução, cumprimento do cronograma, pagamentos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realizados e a eficácia dos seus controles internos.</w:t>
            </w: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65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 w:right="7"/>
              <w:jc w:val="both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Planejamento estratégico;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análise de riscos; Solicitação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do MINFRA (auditoria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referente às contratações).</w:t>
            </w: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Julho</w:t>
            </w: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0" w:right="3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Setembro</w:t>
            </w:r>
          </w:p>
        </w:tc>
        <w:tc>
          <w:tcPr>
            <w:tcW w:w="527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160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5"/>
                <w:sz w:val="14"/>
              </w:rPr>
              <w:t>288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B5A6C">
        <w:trPr>
          <w:trHeight w:val="866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10"/>
                <w:sz w:val="14"/>
              </w:rPr>
              <w:t>3</w:t>
            </w: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8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Avaliação</w:t>
            </w:r>
          </w:p>
        </w:tc>
        <w:tc>
          <w:tcPr>
            <w:tcW w:w="2722" w:type="dxa"/>
          </w:tcPr>
          <w:p w:rsidR="006B5A6C" w:rsidRDefault="006B5A6C">
            <w:pPr>
              <w:pStyle w:val="TableParagraph"/>
              <w:spacing w:before="5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tabs>
                <w:tab w:val="left" w:pos="1002"/>
                <w:tab w:val="left" w:pos="1475"/>
                <w:tab w:val="left" w:pos="2529"/>
              </w:tabs>
              <w:spacing w:before="0"/>
              <w:ind w:left="30" w:right="8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pacing w:val="-2"/>
                <w:sz w:val="14"/>
              </w:rPr>
              <w:t>Diligência</w:t>
            </w:r>
            <w:r>
              <w:rPr>
                <w:rFonts w:ascii="Gadugi" w:hAnsi="Gadugi"/>
                <w:b/>
                <w:sz w:val="14"/>
              </w:rPr>
              <w:tab/>
            </w:r>
            <w:r>
              <w:rPr>
                <w:rFonts w:ascii="Gadugi" w:hAnsi="Gadugi"/>
                <w:b/>
                <w:spacing w:val="-6"/>
                <w:sz w:val="14"/>
              </w:rPr>
              <w:t>de</w:t>
            </w:r>
            <w:r>
              <w:rPr>
                <w:rFonts w:ascii="Gadugi" w:hAnsi="Gadugi"/>
                <w:b/>
                <w:sz w:val="14"/>
              </w:rPr>
              <w:tab/>
            </w:r>
            <w:r>
              <w:rPr>
                <w:rFonts w:ascii="Gadugi" w:hAnsi="Gadugi"/>
                <w:b/>
                <w:spacing w:val="-2"/>
                <w:sz w:val="14"/>
              </w:rPr>
              <w:t>Verificação</w:t>
            </w:r>
            <w:r>
              <w:rPr>
                <w:rFonts w:ascii="Gadugi" w:hAnsi="Gadugi"/>
                <w:b/>
                <w:sz w:val="14"/>
              </w:rPr>
              <w:tab/>
            </w:r>
            <w:r>
              <w:rPr>
                <w:rFonts w:ascii="Gadugi" w:hAnsi="Gadugi"/>
                <w:b/>
                <w:spacing w:val="-6"/>
                <w:sz w:val="14"/>
              </w:rPr>
              <w:t>de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pagamento do Dirigentes</w:t>
            </w:r>
          </w:p>
        </w:tc>
        <w:tc>
          <w:tcPr>
            <w:tcW w:w="3843" w:type="dxa"/>
          </w:tcPr>
          <w:p w:rsidR="006B5A6C" w:rsidRDefault="006B5A6C">
            <w:pPr>
              <w:pStyle w:val="TableParagraph"/>
              <w:spacing w:before="5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Verificação</w:t>
            </w:r>
            <w:r>
              <w:rPr>
                <w:rFonts w:ascii="Gadugi" w:hAnsi="Gadugi"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de</w:t>
            </w:r>
            <w:r>
              <w:rPr>
                <w:rFonts w:ascii="Gadugi" w:hAnsi="Gadugi"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pagamentos</w:t>
            </w:r>
            <w:r>
              <w:rPr>
                <w:rFonts w:ascii="Gadugi" w:hAnsi="Gadugi"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de</w:t>
            </w:r>
            <w:r>
              <w:rPr>
                <w:rFonts w:ascii="Gadugi" w:hAnsi="Gadugi"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Dirigentes,</w:t>
            </w:r>
            <w:r>
              <w:rPr>
                <w:rFonts w:ascii="Gadugi" w:hAnsi="Gadugi"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conforme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aprovação da SEST.</w:t>
            </w: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Solicitação</w:t>
            </w:r>
            <w:r>
              <w:rPr>
                <w:rFonts w:ascii="Gadugi" w:hAnsi="Gadugi"/>
                <w:spacing w:val="5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da</w:t>
            </w:r>
            <w:r>
              <w:rPr>
                <w:rFonts w:ascii="Gadugi" w:hAnsi="Gadugi"/>
                <w:spacing w:val="9"/>
                <w:sz w:val="14"/>
              </w:rPr>
              <w:t xml:space="preserve"> </w:t>
            </w:r>
            <w:r>
              <w:rPr>
                <w:rFonts w:ascii="Gadugi" w:hAnsi="Gadugi"/>
                <w:spacing w:val="-4"/>
                <w:sz w:val="14"/>
              </w:rPr>
              <w:t>SEST</w:t>
            </w: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Março</w:t>
            </w: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0" w:right="1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Março</w:t>
            </w:r>
          </w:p>
        </w:tc>
        <w:tc>
          <w:tcPr>
            <w:tcW w:w="527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5"/>
                <w:sz w:val="14"/>
              </w:rPr>
              <w:t>16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B5A6C">
        <w:trPr>
          <w:trHeight w:val="865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10"/>
                <w:sz w:val="14"/>
              </w:rPr>
              <w:t>4</w:t>
            </w: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8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Avaliação</w:t>
            </w:r>
          </w:p>
        </w:tc>
        <w:tc>
          <w:tcPr>
            <w:tcW w:w="2722" w:type="dxa"/>
          </w:tcPr>
          <w:p w:rsidR="006B5A6C" w:rsidRDefault="006B5A6C">
            <w:pPr>
              <w:pStyle w:val="TableParagraph"/>
              <w:spacing w:before="5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30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z w:val="14"/>
              </w:rPr>
              <w:t>Análise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e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Parecer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sobre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Relatório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de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pacing w:val="-2"/>
                <w:sz w:val="14"/>
              </w:rPr>
              <w:t>Gestão</w:t>
            </w:r>
          </w:p>
        </w:tc>
        <w:tc>
          <w:tcPr>
            <w:tcW w:w="3843" w:type="dxa"/>
          </w:tcPr>
          <w:p w:rsidR="006B5A6C" w:rsidRDefault="006B5A6C">
            <w:pPr>
              <w:pStyle w:val="TableParagraph"/>
              <w:spacing w:before="5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Verificação</w:t>
            </w:r>
            <w:r>
              <w:rPr>
                <w:rFonts w:ascii="Gadugi" w:hAnsi="Gadugi"/>
                <w:spacing w:val="36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de</w:t>
            </w:r>
            <w:r>
              <w:rPr>
                <w:rFonts w:ascii="Gadugi" w:hAnsi="Gadugi"/>
                <w:spacing w:val="39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conformidade</w:t>
            </w:r>
            <w:r>
              <w:rPr>
                <w:rFonts w:ascii="Gadugi" w:hAnsi="Gadugi"/>
                <w:spacing w:val="36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do</w:t>
            </w:r>
            <w:r>
              <w:rPr>
                <w:rFonts w:ascii="Gadugi" w:hAnsi="Gadugi"/>
                <w:spacing w:val="39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Relatório</w:t>
            </w:r>
            <w:r>
              <w:rPr>
                <w:rFonts w:ascii="Gadugi" w:hAnsi="Gadugi"/>
                <w:spacing w:val="36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de</w:t>
            </w:r>
            <w:r>
              <w:rPr>
                <w:rFonts w:ascii="Gadugi" w:hAnsi="Gadugi"/>
                <w:spacing w:val="39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Gestão</w:t>
            </w:r>
            <w:r>
              <w:rPr>
                <w:rFonts w:ascii="Gadugi" w:hAnsi="Gadugi"/>
                <w:spacing w:val="36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nos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moldes da IN 05 da CGU.</w:t>
            </w: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Obrigação</w:t>
            </w:r>
            <w:r>
              <w:rPr>
                <w:rFonts w:ascii="Gadugi" w:hAnsi="Gadugi"/>
                <w:spacing w:val="4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legal</w:t>
            </w:r>
            <w:r>
              <w:rPr>
                <w:rFonts w:ascii="Gadugi" w:hAnsi="Gadugi"/>
                <w:spacing w:val="7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(IN</w:t>
            </w:r>
            <w:r>
              <w:rPr>
                <w:rFonts w:ascii="Gadugi" w:hAnsi="Gadugi"/>
                <w:spacing w:val="5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05</w:t>
            </w:r>
            <w:r>
              <w:rPr>
                <w:rFonts w:ascii="Gadugi" w:hAnsi="Gadugi"/>
                <w:spacing w:val="5"/>
                <w:sz w:val="14"/>
              </w:rPr>
              <w:t xml:space="preserve"> </w:t>
            </w:r>
            <w:r>
              <w:rPr>
                <w:rFonts w:ascii="Gadugi" w:hAnsi="Gadugi"/>
                <w:spacing w:val="-4"/>
                <w:sz w:val="14"/>
              </w:rPr>
              <w:t>CGU)</w:t>
            </w: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4"/>
                <w:sz w:val="14"/>
              </w:rPr>
              <w:t>Maio</w:t>
            </w: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0" w:right="1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4"/>
                <w:sz w:val="14"/>
              </w:rPr>
              <w:t>Maio</w:t>
            </w:r>
          </w:p>
        </w:tc>
        <w:tc>
          <w:tcPr>
            <w:tcW w:w="527" w:type="dxa"/>
          </w:tcPr>
          <w:p w:rsidR="006B5A6C" w:rsidRDefault="006B5A6C">
            <w:pPr>
              <w:pStyle w:val="TableParagraph"/>
              <w:spacing w:before="147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5"/>
                <w:sz w:val="14"/>
              </w:rPr>
              <w:t>32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B5A6C">
        <w:trPr>
          <w:trHeight w:val="1098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78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10"/>
                <w:sz w:val="14"/>
              </w:rPr>
              <w:t>5</w:t>
            </w: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78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8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Avaliação</w:t>
            </w:r>
          </w:p>
        </w:tc>
        <w:tc>
          <w:tcPr>
            <w:tcW w:w="2722" w:type="dxa"/>
          </w:tcPr>
          <w:p w:rsidR="006B5A6C" w:rsidRDefault="004267FA">
            <w:pPr>
              <w:pStyle w:val="TableParagraph"/>
              <w:spacing w:before="170"/>
              <w:ind w:left="30" w:right="8"/>
              <w:jc w:val="both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z w:val="14"/>
              </w:rPr>
              <w:t>Análise da conformidade dos</w:t>
            </w:r>
            <w:r>
              <w:rPr>
                <w:rFonts w:ascii="Gadugi" w:hAnsi="Gadugi"/>
                <w:b/>
                <w:spacing w:val="8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programas de participação nos lucros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ou resultados e remuneração variável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anual de diretores</w:t>
            </w:r>
          </w:p>
        </w:tc>
        <w:tc>
          <w:tcPr>
            <w:tcW w:w="3843" w:type="dxa"/>
          </w:tcPr>
          <w:p w:rsidR="006B5A6C" w:rsidRDefault="004267FA">
            <w:pPr>
              <w:pStyle w:val="TableParagraph"/>
              <w:spacing w:before="170"/>
              <w:ind w:left="28" w:right="6"/>
              <w:jc w:val="both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Verificação do atendimento final das regras previstas nos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programas de participação nos lucros ou resultados e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remuneração variável anual de diretores, de forma a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subsidiar a decisão final do Conselho de Administração.</w:t>
            </w: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78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Solicitação</w:t>
            </w:r>
            <w:r>
              <w:rPr>
                <w:rFonts w:ascii="Gadugi" w:hAnsi="Gadugi"/>
                <w:spacing w:val="5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da</w:t>
            </w:r>
            <w:r>
              <w:rPr>
                <w:rFonts w:ascii="Gadugi" w:hAnsi="Gadugi"/>
                <w:spacing w:val="9"/>
                <w:sz w:val="14"/>
              </w:rPr>
              <w:t xml:space="preserve"> </w:t>
            </w:r>
            <w:r>
              <w:rPr>
                <w:rFonts w:ascii="Gadugi" w:hAnsi="Gadugi"/>
                <w:spacing w:val="-4"/>
                <w:sz w:val="14"/>
              </w:rPr>
              <w:t>SEST</w:t>
            </w: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78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Setembro</w:t>
            </w: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78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0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Outubro</w:t>
            </w:r>
          </w:p>
        </w:tc>
        <w:tc>
          <w:tcPr>
            <w:tcW w:w="527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78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5"/>
                <w:sz w:val="14"/>
              </w:rPr>
              <w:t>32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B5A6C">
        <w:trPr>
          <w:trHeight w:val="1029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4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 w:right="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10"/>
                <w:sz w:val="14"/>
              </w:rPr>
              <w:t>6</w:t>
            </w: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4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8"/>
              <w:jc w:val="center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pacing w:val="-2"/>
                <w:sz w:val="14"/>
              </w:rPr>
              <w:t>Apuração</w:t>
            </w:r>
          </w:p>
        </w:tc>
        <w:tc>
          <w:tcPr>
            <w:tcW w:w="2722" w:type="dxa"/>
          </w:tcPr>
          <w:p w:rsidR="006B5A6C" w:rsidRDefault="004267FA">
            <w:pPr>
              <w:pStyle w:val="TableParagraph"/>
              <w:spacing w:before="134"/>
              <w:ind w:left="30" w:right="9"/>
              <w:jc w:val="both"/>
              <w:rPr>
                <w:rFonts w:ascii="Gadugi" w:hAnsi="Gadugi"/>
                <w:b/>
                <w:sz w:val="14"/>
              </w:rPr>
            </w:pPr>
            <w:r>
              <w:rPr>
                <w:rFonts w:ascii="Gadugi" w:hAnsi="Gadugi"/>
                <w:b/>
                <w:sz w:val="14"/>
              </w:rPr>
              <w:t>Verificação de admissibilidade,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coordenação</w:t>
            </w:r>
            <w:r>
              <w:rPr>
                <w:rFonts w:ascii="Gadugi" w:hAnsi="Gadugi"/>
                <w:b/>
                <w:spacing w:val="38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de</w:t>
            </w:r>
            <w:r>
              <w:rPr>
                <w:rFonts w:ascii="Gadugi" w:hAnsi="Gadugi"/>
                <w:b/>
                <w:spacing w:val="33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prazos</w:t>
            </w:r>
            <w:r>
              <w:rPr>
                <w:rFonts w:ascii="Gadugi" w:hAnsi="Gadugi"/>
                <w:b/>
                <w:spacing w:val="36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das</w:t>
            </w:r>
            <w:r>
              <w:rPr>
                <w:rFonts w:ascii="Gadugi" w:hAnsi="Gadugi"/>
                <w:b/>
                <w:spacing w:val="34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comissões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e relatório trimestral para conselho no</w:t>
            </w:r>
            <w:r>
              <w:rPr>
                <w:rFonts w:ascii="Gadugi" w:hAnsi="Gadugi"/>
                <w:b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b/>
                <w:sz w:val="14"/>
              </w:rPr>
              <w:t>sistema de correição.</w:t>
            </w:r>
          </w:p>
        </w:tc>
        <w:tc>
          <w:tcPr>
            <w:tcW w:w="3843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4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Colaborar</w:t>
            </w:r>
            <w:r>
              <w:rPr>
                <w:rFonts w:ascii="Gadugi" w:hAnsi="Gadugi"/>
                <w:spacing w:val="3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com</w:t>
            </w:r>
            <w:r>
              <w:rPr>
                <w:rFonts w:ascii="Gadugi" w:hAnsi="Gadugi"/>
                <w:spacing w:val="5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o</w:t>
            </w:r>
            <w:r>
              <w:rPr>
                <w:rFonts w:ascii="Gadugi" w:hAnsi="Gadugi"/>
                <w:spacing w:val="4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sistema</w:t>
            </w:r>
            <w:r>
              <w:rPr>
                <w:rFonts w:ascii="Gadugi" w:hAnsi="Gadugi"/>
                <w:spacing w:val="6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de</w:t>
            </w:r>
            <w:r>
              <w:rPr>
                <w:rFonts w:ascii="Gadugi" w:hAnsi="Gadugi"/>
                <w:spacing w:val="4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correição</w:t>
            </w:r>
            <w:r>
              <w:rPr>
                <w:rFonts w:ascii="Gadugi" w:hAnsi="Gadugi"/>
                <w:spacing w:val="4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da</w:t>
            </w:r>
            <w:r>
              <w:rPr>
                <w:rFonts w:ascii="Gadugi" w:hAnsi="Gadugi"/>
                <w:spacing w:val="7"/>
                <w:sz w:val="14"/>
              </w:rPr>
              <w:t xml:space="preserve"> </w:t>
            </w:r>
            <w:r>
              <w:rPr>
                <w:rFonts w:ascii="Gadugi" w:hAnsi="Gadugi"/>
                <w:spacing w:val="-4"/>
                <w:sz w:val="14"/>
              </w:rPr>
              <w:t>CDC.</w:t>
            </w: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135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1"/>
              <w:ind w:left="28"/>
              <w:rPr>
                <w:rFonts w:ascii="Gadugi" w:hAnsi="Gadugi"/>
                <w:sz w:val="14"/>
              </w:rPr>
            </w:pPr>
            <w:r>
              <w:rPr>
                <w:rFonts w:ascii="Gadugi" w:hAnsi="Gadugi"/>
                <w:sz w:val="14"/>
              </w:rPr>
              <w:t>Obrigação</w:t>
            </w:r>
            <w:r>
              <w:rPr>
                <w:rFonts w:ascii="Gadugi" w:hAnsi="Gadugi"/>
                <w:spacing w:val="80"/>
                <w:w w:val="15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legal</w:t>
            </w:r>
            <w:r>
              <w:rPr>
                <w:rFonts w:ascii="Gadugi" w:hAnsi="Gadugi"/>
                <w:spacing w:val="80"/>
                <w:w w:val="15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(Norma</w:t>
            </w:r>
            <w:r>
              <w:rPr>
                <w:rFonts w:ascii="Gadugi" w:hAnsi="Gadugi"/>
                <w:spacing w:val="40"/>
                <w:sz w:val="14"/>
              </w:rPr>
              <w:t xml:space="preserve"> </w:t>
            </w:r>
            <w:r>
              <w:rPr>
                <w:rFonts w:ascii="Gadugi" w:hAnsi="Gadugi"/>
                <w:sz w:val="14"/>
              </w:rPr>
              <w:t>Interna aprovada)</w:t>
            </w: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4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19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Janeiro</w:t>
            </w: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4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0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2"/>
                <w:sz w:val="14"/>
              </w:rPr>
              <w:t>Dezembro</w:t>
            </w:r>
          </w:p>
        </w:tc>
        <w:tc>
          <w:tcPr>
            <w:tcW w:w="527" w:type="dxa"/>
          </w:tcPr>
          <w:p w:rsidR="006B5A6C" w:rsidRDefault="006B5A6C">
            <w:pPr>
              <w:pStyle w:val="TableParagraph"/>
              <w:spacing w:before="0"/>
              <w:rPr>
                <w:rFonts w:ascii="Gadugi"/>
                <w:sz w:val="14"/>
              </w:rPr>
            </w:pPr>
          </w:p>
          <w:p w:rsidR="006B5A6C" w:rsidRDefault="006B5A6C">
            <w:pPr>
              <w:pStyle w:val="TableParagraph"/>
              <w:spacing w:before="43"/>
              <w:rPr>
                <w:rFonts w:ascii="Gadugi"/>
                <w:sz w:val="14"/>
              </w:rPr>
            </w:pPr>
          </w:p>
          <w:p w:rsidR="006B5A6C" w:rsidRDefault="004267FA">
            <w:pPr>
              <w:pStyle w:val="TableParagraph"/>
              <w:spacing w:before="0"/>
              <w:ind w:left="22"/>
              <w:jc w:val="center"/>
              <w:rPr>
                <w:rFonts w:ascii="Gadugi"/>
                <w:sz w:val="14"/>
              </w:rPr>
            </w:pPr>
            <w:r>
              <w:rPr>
                <w:rFonts w:ascii="Gadugi"/>
                <w:spacing w:val="-5"/>
                <w:sz w:val="14"/>
              </w:rPr>
              <w:t>176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B5A6C">
        <w:trPr>
          <w:trHeight w:val="193"/>
        </w:trPr>
        <w:tc>
          <w:tcPr>
            <w:tcW w:w="838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8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 w:rsidR="006B5A6C" w:rsidRDefault="004267FA">
            <w:pPr>
              <w:pStyle w:val="TableParagraph"/>
              <w:spacing w:before="0" w:line="174" w:lineRule="exact"/>
              <w:ind w:left="22" w:right="2"/>
              <w:jc w:val="center"/>
              <w:rPr>
                <w:rFonts w:ascii="Gadugi"/>
                <w:b/>
                <w:sz w:val="14"/>
              </w:rPr>
            </w:pPr>
            <w:r>
              <w:rPr>
                <w:rFonts w:ascii="Gadugi"/>
                <w:b/>
                <w:spacing w:val="-5"/>
                <w:sz w:val="14"/>
              </w:rPr>
              <w:t>832</w:t>
            </w:r>
          </w:p>
        </w:tc>
        <w:tc>
          <w:tcPr>
            <w:tcW w:w="825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 w:rsidR="006B5A6C" w:rsidRDefault="006B5A6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6B5A6C" w:rsidRDefault="006B5A6C">
      <w:pPr>
        <w:pStyle w:val="TableParagraph"/>
        <w:rPr>
          <w:rFonts w:ascii="Times New Roman"/>
          <w:sz w:val="12"/>
        </w:rPr>
        <w:sectPr w:rsidR="006B5A6C">
          <w:pgSz w:w="16840" w:h="11910" w:orient="landscape"/>
          <w:pgMar w:top="1040" w:right="1417" w:bottom="280" w:left="708" w:header="720" w:footer="720" w:gutter="0"/>
          <w:cols w:space="720"/>
        </w:sectPr>
      </w:pPr>
    </w:p>
    <w:p w:rsidR="006B5A6C" w:rsidRDefault="004267FA">
      <w:pPr>
        <w:pStyle w:val="Ttulo2"/>
        <w:spacing w:before="36"/>
        <w:ind w:left="0" w:right="103" w:firstLine="0"/>
        <w:jc w:val="center"/>
        <w:rPr>
          <w:rFonts w:ascii="Calibri" w:hAnsi="Calibri"/>
        </w:rPr>
      </w:pPr>
      <w:r>
        <w:rPr>
          <w:rFonts w:ascii="Calibri" w:hAnsi="Calibri"/>
        </w:rPr>
        <w:t>METODOLOGIA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ADOTADA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SELEÇÃO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TRABALHOS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AUDITORIA</w:t>
      </w:r>
    </w:p>
    <w:p w:rsidR="006B5A6C" w:rsidRDefault="006B5A6C">
      <w:pPr>
        <w:pStyle w:val="Corpodetexto"/>
        <w:spacing w:before="43"/>
        <w:rPr>
          <w:rFonts w:ascii="Calibri"/>
          <w:b/>
        </w:rPr>
      </w:pPr>
    </w:p>
    <w:p w:rsidR="006B5A6C" w:rsidRDefault="004267FA">
      <w:pPr>
        <w:pStyle w:val="Corpodetexto"/>
        <w:spacing w:line="360" w:lineRule="auto"/>
        <w:ind w:left="2" w:right="246" w:firstLine="851"/>
        <w:jc w:val="both"/>
        <w:rPr>
          <w:rFonts w:ascii="Calibri" w:hAnsi="Calibri"/>
        </w:rPr>
      </w:pPr>
      <w:r>
        <w:rPr>
          <w:rFonts w:ascii="Calibri" w:hAnsi="Calibri"/>
        </w:rPr>
        <w:t>Tendo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vista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gerenciamento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riscos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está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mais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amadurecido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CDC,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AUDINT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levou em consideração o Relatório de Riscos do 2º semestre de 2024 (último atualizado), elaborado pela </w:t>
      </w:r>
      <w:proofErr w:type="spellStart"/>
      <w:r>
        <w:rPr>
          <w:rFonts w:ascii="Calibri" w:hAnsi="Calibri"/>
        </w:rPr>
        <w:t>Coordenadoria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Controle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CDC,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além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Planejamento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Estratégico 2025-2029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CDC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histórico de auditorias realizadas, para a escolha dos processos a serem auditados em 2026.</w:t>
      </w:r>
    </w:p>
    <w:p w:rsidR="006B5A6C" w:rsidRDefault="004267FA">
      <w:pPr>
        <w:pStyle w:val="Corpodetexto"/>
        <w:spacing w:before="160"/>
        <w:ind w:left="146"/>
        <w:jc w:val="both"/>
        <w:rPr>
          <w:rFonts w:ascii="Calibri" w:hAnsi="Calibri"/>
        </w:rPr>
      </w:pPr>
      <w:r>
        <w:rPr>
          <w:rFonts w:ascii="Calibri" w:hAnsi="Calibri"/>
        </w:rPr>
        <w:t>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temas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selecionados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execução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auditorias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2026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foram:</w:t>
      </w:r>
    </w:p>
    <w:p w:rsidR="006B5A6C" w:rsidRDefault="006B5A6C">
      <w:pPr>
        <w:pStyle w:val="Corpodetexto"/>
        <w:spacing w:before="35"/>
        <w:rPr>
          <w:rFonts w:ascii="Calibri"/>
        </w:rPr>
      </w:pPr>
    </w:p>
    <w:p w:rsidR="006B5A6C" w:rsidRDefault="004267FA">
      <w:pPr>
        <w:pStyle w:val="Ttulo1"/>
      </w:pPr>
      <w:r>
        <w:t>-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HUMANOS</w:t>
      </w:r>
    </w:p>
    <w:p w:rsidR="006B5A6C" w:rsidRDefault="004267FA">
      <w:pPr>
        <w:spacing w:before="180" w:line="259" w:lineRule="auto"/>
        <w:ind w:left="2" w:right="136"/>
        <w:jc w:val="both"/>
        <w:rPr>
          <w:rFonts w:ascii="Calibri" w:hAnsi="Calibri"/>
        </w:rPr>
      </w:pPr>
      <w:r>
        <w:rPr>
          <w:rFonts w:ascii="Calibri" w:hAnsi="Calibri"/>
          <w:b/>
        </w:rPr>
        <w:t>Objetivo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proposto</w:t>
      </w:r>
      <w:r>
        <w:rPr>
          <w:rFonts w:ascii="Calibri" w:hAnsi="Calibri"/>
        </w:rPr>
        <w:t>: Avaliar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governança 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gestão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recursos humanos.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Certificar a despesa com pessoal e procedimentos adotados, bem como avaliar controles aplicados.</w:t>
      </w:r>
    </w:p>
    <w:p w:rsidR="006B5A6C" w:rsidRDefault="004267FA">
      <w:pPr>
        <w:spacing w:before="160" w:line="259" w:lineRule="auto"/>
        <w:ind w:left="2" w:right="134"/>
        <w:jc w:val="both"/>
        <w:rPr>
          <w:rFonts w:ascii="Calibri" w:hAnsi="Calibri"/>
        </w:rPr>
      </w:pPr>
      <w:r>
        <w:rPr>
          <w:rFonts w:ascii="Calibri" w:hAnsi="Calibri"/>
          <w:b/>
        </w:rPr>
        <w:t>Análise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riscos: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última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auditoria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realizada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especificamente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sobre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governança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datou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2018. Faz parte de ações do planejamento estratégico. O nível de criticidade, atualmente não se encontra elevado no gerenciamento de riscos da empresa, porém a </w:t>
      </w:r>
      <w:proofErr w:type="spellStart"/>
      <w:r>
        <w:rPr>
          <w:rFonts w:ascii="Calibri" w:hAnsi="Calibri"/>
        </w:rPr>
        <w:t>Audint</w:t>
      </w:r>
      <w:proofErr w:type="spellEnd"/>
      <w:r>
        <w:rPr>
          <w:rFonts w:ascii="Calibri" w:hAnsi="Calibri"/>
        </w:rPr>
        <w:t xml:space="preserve"> entende há fatores de riscos considerando os valores empregados, novas regras e procedime</w:t>
      </w:r>
      <w:r>
        <w:rPr>
          <w:rFonts w:ascii="Calibri" w:hAnsi="Calibri"/>
        </w:rPr>
        <w:t>ntos e o elevado tempo desde a última auditoria (7 anos), o que fazem como que este objeto seja considerado relevante para os trabalhos de auditoria.</w:t>
      </w:r>
    </w:p>
    <w:p w:rsidR="006B5A6C" w:rsidRDefault="004267FA">
      <w:pPr>
        <w:spacing w:before="163" w:line="237" w:lineRule="auto"/>
        <w:ind w:left="2" w:right="136"/>
        <w:jc w:val="both"/>
        <w:rPr>
          <w:rFonts w:ascii="Calibri" w:hAnsi="Calibri"/>
        </w:rPr>
      </w:pPr>
      <w:r>
        <w:rPr>
          <w:rFonts w:ascii="Calibri" w:hAnsi="Calibri"/>
          <w:b/>
        </w:rPr>
        <w:t>Origem da demanda</w:t>
      </w:r>
      <w:r>
        <w:rPr>
          <w:rFonts w:ascii="Calibri" w:hAnsi="Calibri"/>
        </w:rPr>
        <w:t xml:space="preserve">: Planejamento estratégico (objetivos estratégicos 11 e 12); análise de </w:t>
      </w:r>
      <w:r>
        <w:rPr>
          <w:rFonts w:ascii="Calibri" w:hAnsi="Calibri"/>
          <w:spacing w:val="-2"/>
        </w:rPr>
        <w:t>riscos.</w:t>
      </w:r>
    </w:p>
    <w:p w:rsidR="006B5A6C" w:rsidRDefault="006B5A6C">
      <w:pPr>
        <w:pStyle w:val="Corpodetexto"/>
        <w:spacing w:before="183"/>
        <w:rPr>
          <w:rFonts w:ascii="Calibri"/>
          <w:sz w:val="22"/>
        </w:rPr>
      </w:pPr>
    </w:p>
    <w:p w:rsidR="006B5A6C" w:rsidRDefault="004267FA">
      <w:pPr>
        <w:pStyle w:val="Ttulo1"/>
        <w:spacing w:before="1"/>
      </w:pPr>
      <w:r>
        <w:t>-</w:t>
      </w:r>
      <w:r>
        <w:rPr>
          <w:spacing w:val="-3"/>
        </w:rPr>
        <w:t xml:space="preserve"> </w:t>
      </w:r>
      <w:r>
        <w:t>CONTRA</w:t>
      </w:r>
      <w:r>
        <w:t>TOS</w:t>
      </w:r>
      <w:r>
        <w:rPr>
          <w:spacing w:val="-5"/>
        </w:rPr>
        <w:t xml:space="preserve"> </w:t>
      </w:r>
      <w:r>
        <w:rPr>
          <w:spacing w:val="-2"/>
        </w:rPr>
        <w:t>ADMINISTRATIVOS</w:t>
      </w:r>
    </w:p>
    <w:p w:rsidR="006B5A6C" w:rsidRDefault="004267FA">
      <w:pPr>
        <w:spacing w:before="180" w:line="259" w:lineRule="auto"/>
        <w:ind w:left="2" w:right="139"/>
        <w:jc w:val="both"/>
        <w:rPr>
          <w:rFonts w:ascii="Calibri" w:hAnsi="Calibri"/>
        </w:rPr>
      </w:pPr>
      <w:r>
        <w:rPr>
          <w:rFonts w:ascii="Calibri" w:hAnsi="Calibri"/>
          <w:b/>
        </w:rPr>
        <w:t>Objetivo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proposto</w:t>
      </w:r>
      <w:r>
        <w:rPr>
          <w:rFonts w:ascii="Calibri" w:hAnsi="Calibri"/>
        </w:rPr>
        <w:t>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Verificar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legalidade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contratações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CDC,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execução,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cumprimento do cronograma, pagamentos realizados e a eficácia dos seus controles internos.</w:t>
      </w:r>
    </w:p>
    <w:p w:rsidR="006B5A6C" w:rsidRDefault="004267FA">
      <w:pPr>
        <w:spacing w:before="159" w:line="259" w:lineRule="auto"/>
        <w:ind w:left="2" w:right="137"/>
        <w:jc w:val="both"/>
        <w:rPr>
          <w:rFonts w:ascii="Calibri" w:hAnsi="Calibri"/>
        </w:rPr>
      </w:pPr>
      <w:r>
        <w:rPr>
          <w:rFonts w:ascii="Calibri" w:hAnsi="Calibri"/>
          <w:b/>
        </w:rPr>
        <w:t>Análise de riscos</w:t>
      </w:r>
      <w:r>
        <w:rPr>
          <w:rFonts w:ascii="Calibri" w:hAnsi="Calibri"/>
        </w:rPr>
        <w:t>: A última auditoria realizada sobre o objeto datou de 2022. Seu nível de criticidade é moderado, entretanto possui riscos atrelados ao objeto de natureza estratégico acima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apetite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riscos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definido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pela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empresa.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Faz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parte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ações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planejamento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estra</w:t>
      </w:r>
      <w:r>
        <w:rPr>
          <w:rFonts w:ascii="Calibri" w:hAnsi="Calibri"/>
        </w:rPr>
        <w:t>tégico e possui grande representatividade ante a projetos importantes da empresa, inclusive em relação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performance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orçamentária.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avaliado,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ainda,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denúncias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recebidas,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tendo o tema de execução irregular de contratos sido </w:t>
      </w:r>
      <w:proofErr w:type="spellStart"/>
      <w:r>
        <w:rPr>
          <w:rFonts w:ascii="Calibri" w:hAnsi="Calibri"/>
        </w:rPr>
        <w:t>detectado</w:t>
      </w:r>
      <w:proofErr w:type="spellEnd"/>
      <w:r>
        <w:rPr>
          <w:rFonts w:ascii="Calibri" w:hAnsi="Calibri"/>
        </w:rPr>
        <w:t xml:space="preserve"> em tais processos.</w:t>
      </w:r>
    </w:p>
    <w:p w:rsidR="006B5A6C" w:rsidRDefault="004267FA">
      <w:pPr>
        <w:spacing w:before="161" w:line="256" w:lineRule="auto"/>
        <w:ind w:left="2" w:right="139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AUDINT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vem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u w:val="single"/>
        </w:rPr>
        <w:t>ciclo</w:t>
      </w:r>
      <w:r>
        <w:rPr>
          <w:rFonts w:ascii="Calibri" w:hAnsi="Calibri"/>
          <w:spacing w:val="-12"/>
          <w:u w:val="single"/>
        </w:rPr>
        <w:t xml:space="preserve"> </w:t>
      </w:r>
      <w:r>
        <w:rPr>
          <w:rFonts w:ascii="Calibri" w:hAnsi="Calibri"/>
          <w:u w:val="single"/>
        </w:rPr>
        <w:t>de</w:t>
      </w:r>
      <w:r>
        <w:rPr>
          <w:rFonts w:ascii="Calibri" w:hAnsi="Calibri"/>
          <w:spacing w:val="-13"/>
          <w:u w:val="single"/>
        </w:rPr>
        <w:t xml:space="preserve"> </w:t>
      </w:r>
      <w:r>
        <w:rPr>
          <w:rFonts w:ascii="Calibri" w:hAnsi="Calibri"/>
          <w:u w:val="single"/>
        </w:rPr>
        <w:t>avaliações</w:t>
      </w:r>
      <w:r>
        <w:rPr>
          <w:rFonts w:ascii="Calibri" w:hAnsi="Calibri"/>
          <w:spacing w:val="-12"/>
          <w:u w:val="single"/>
        </w:rPr>
        <w:t xml:space="preserve"> </w:t>
      </w:r>
      <w:r>
        <w:rPr>
          <w:rFonts w:ascii="Calibri" w:hAnsi="Calibri"/>
          <w:u w:val="single"/>
        </w:rPr>
        <w:t>sobre</w:t>
      </w:r>
      <w:r>
        <w:rPr>
          <w:rFonts w:ascii="Calibri" w:hAnsi="Calibri"/>
          <w:spacing w:val="-12"/>
          <w:u w:val="single"/>
        </w:rPr>
        <w:t xml:space="preserve"> </w:t>
      </w:r>
      <w:r>
        <w:rPr>
          <w:rFonts w:ascii="Calibri" w:hAnsi="Calibri"/>
          <w:u w:val="single"/>
        </w:rPr>
        <w:t>o</w:t>
      </w:r>
      <w:r>
        <w:rPr>
          <w:rFonts w:ascii="Calibri" w:hAnsi="Calibri"/>
          <w:spacing w:val="-13"/>
          <w:u w:val="single"/>
        </w:rPr>
        <w:t xml:space="preserve"> </w:t>
      </w:r>
      <w:r>
        <w:rPr>
          <w:rFonts w:ascii="Calibri" w:hAnsi="Calibri"/>
          <w:u w:val="single"/>
        </w:rPr>
        <w:t>tema</w:t>
      </w:r>
      <w:r>
        <w:rPr>
          <w:rFonts w:ascii="Calibri" w:hAnsi="Calibri"/>
        </w:rPr>
        <w:t>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tendo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sido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auditado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2025,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Licitações, e em 2024, Contratações emergenciais.</w:t>
      </w:r>
    </w:p>
    <w:p w:rsidR="006B5A6C" w:rsidRDefault="004267FA">
      <w:pPr>
        <w:spacing w:before="164" w:line="360" w:lineRule="auto"/>
        <w:ind w:left="2" w:right="238"/>
        <w:jc w:val="both"/>
        <w:rPr>
          <w:rFonts w:ascii="Calibri" w:hAnsi="Calibri"/>
        </w:rPr>
      </w:pPr>
      <w:r>
        <w:rPr>
          <w:rFonts w:ascii="Calibri" w:hAnsi="Calibri"/>
          <w:b/>
        </w:rPr>
        <w:t>Origem da demanda</w:t>
      </w:r>
      <w:r>
        <w:rPr>
          <w:rFonts w:ascii="Calibri" w:hAnsi="Calibri"/>
        </w:rPr>
        <w:t>: Planejamento estratégic</w:t>
      </w:r>
      <w:r>
        <w:rPr>
          <w:rFonts w:ascii="Calibri" w:hAnsi="Calibri"/>
        </w:rPr>
        <w:t xml:space="preserve">o; análise de riscos; solicitação do MINFRA (auditoria referente às contratações lato </w:t>
      </w:r>
      <w:proofErr w:type="spellStart"/>
      <w:r>
        <w:rPr>
          <w:rFonts w:ascii="Calibri" w:hAnsi="Calibri"/>
        </w:rPr>
        <w:t>sensu</w:t>
      </w:r>
      <w:proofErr w:type="spellEnd"/>
      <w:r>
        <w:rPr>
          <w:rFonts w:ascii="Calibri" w:hAnsi="Calibri"/>
        </w:rPr>
        <w:t>).</w:t>
      </w:r>
    </w:p>
    <w:sectPr w:rsidR="006B5A6C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0D27"/>
    <w:multiLevelType w:val="hybridMultilevel"/>
    <w:tmpl w:val="84C26FFE"/>
    <w:lvl w:ilvl="0" w:tplc="FA04FAD2">
      <w:start w:val="1"/>
      <w:numFmt w:val="upperRoman"/>
      <w:lvlText w:val="%1"/>
      <w:lvlJc w:val="left"/>
      <w:pPr>
        <w:ind w:left="1035" w:hanging="188"/>
        <w:jc w:val="left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9F6652E">
      <w:numFmt w:val="bullet"/>
      <w:lvlText w:val="•"/>
      <w:lvlJc w:val="left"/>
      <w:pPr>
        <w:ind w:left="1885" w:hanging="188"/>
      </w:pPr>
      <w:rPr>
        <w:rFonts w:hint="default"/>
        <w:lang w:val="pt-PT" w:eastAsia="en-US" w:bidi="ar-SA"/>
      </w:rPr>
    </w:lvl>
    <w:lvl w:ilvl="2" w:tplc="1A2A42F0">
      <w:numFmt w:val="bullet"/>
      <w:lvlText w:val="•"/>
      <w:lvlJc w:val="left"/>
      <w:pPr>
        <w:ind w:left="2730" w:hanging="188"/>
      </w:pPr>
      <w:rPr>
        <w:rFonts w:hint="default"/>
        <w:lang w:val="pt-PT" w:eastAsia="en-US" w:bidi="ar-SA"/>
      </w:rPr>
    </w:lvl>
    <w:lvl w:ilvl="3" w:tplc="52AE61D2">
      <w:numFmt w:val="bullet"/>
      <w:lvlText w:val="•"/>
      <w:lvlJc w:val="left"/>
      <w:pPr>
        <w:ind w:left="3575" w:hanging="188"/>
      </w:pPr>
      <w:rPr>
        <w:rFonts w:hint="default"/>
        <w:lang w:val="pt-PT" w:eastAsia="en-US" w:bidi="ar-SA"/>
      </w:rPr>
    </w:lvl>
    <w:lvl w:ilvl="4" w:tplc="450C6F0E">
      <w:numFmt w:val="bullet"/>
      <w:lvlText w:val="•"/>
      <w:lvlJc w:val="left"/>
      <w:pPr>
        <w:ind w:left="4420" w:hanging="188"/>
      </w:pPr>
      <w:rPr>
        <w:rFonts w:hint="default"/>
        <w:lang w:val="pt-PT" w:eastAsia="en-US" w:bidi="ar-SA"/>
      </w:rPr>
    </w:lvl>
    <w:lvl w:ilvl="5" w:tplc="0464DCDC">
      <w:numFmt w:val="bullet"/>
      <w:lvlText w:val="•"/>
      <w:lvlJc w:val="left"/>
      <w:pPr>
        <w:ind w:left="5265" w:hanging="188"/>
      </w:pPr>
      <w:rPr>
        <w:rFonts w:hint="default"/>
        <w:lang w:val="pt-PT" w:eastAsia="en-US" w:bidi="ar-SA"/>
      </w:rPr>
    </w:lvl>
    <w:lvl w:ilvl="6" w:tplc="96DACC42">
      <w:numFmt w:val="bullet"/>
      <w:lvlText w:val="•"/>
      <w:lvlJc w:val="left"/>
      <w:pPr>
        <w:ind w:left="6110" w:hanging="188"/>
      </w:pPr>
      <w:rPr>
        <w:rFonts w:hint="default"/>
        <w:lang w:val="pt-PT" w:eastAsia="en-US" w:bidi="ar-SA"/>
      </w:rPr>
    </w:lvl>
    <w:lvl w:ilvl="7" w:tplc="868079F0">
      <w:numFmt w:val="bullet"/>
      <w:lvlText w:val="•"/>
      <w:lvlJc w:val="left"/>
      <w:pPr>
        <w:ind w:left="6955" w:hanging="188"/>
      </w:pPr>
      <w:rPr>
        <w:rFonts w:hint="default"/>
        <w:lang w:val="pt-PT" w:eastAsia="en-US" w:bidi="ar-SA"/>
      </w:rPr>
    </w:lvl>
    <w:lvl w:ilvl="8" w:tplc="49FCB6A2">
      <w:numFmt w:val="bullet"/>
      <w:lvlText w:val="•"/>
      <w:lvlJc w:val="left"/>
      <w:pPr>
        <w:ind w:left="7800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71C553E1"/>
    <w:multiLevelType w:val="hybridMultilevel"/>
    <w:tmpl w:val="307C5772"/>
    <w:lvl w:ilvl="0" w:tplc="2902AFB4">
      <w:start w:val="1"/>
      <w:numFmt w:val="decimal"/>
      <w:lvlText w:val="%1."/>
      <w:lvlJc w:val="left"/>
      <w:pPr>
        <w:ind w:left="1671" w:hanging="564"/>
        <w:jc w:val="right"/>
      </w:pPr>
      <w:rPr>
        <w:rFonts w:hint="default"/>
        <w:spacing w:val="0"/>
        <w:w w:val="99"/>
        <w:lang w:val="pt-PT" w:eastAsia="en-US" w:bidi="ar-SA"/>
      </w:rPr>
    </w:lvl>
    <w:lvl w:ilvl="1" w:tplc="3962E03C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86E5842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3" w:tplc="700A996E">
      <w:numFmt w:val="bullet"/>
      <w:lvlText w:val="•"/>
      <w:lvlJc w:val="left"/>
      <w:pPr>
        <w:ind w:left="3446" w:hanging="360"/>
      </w:pPr>
      <w:rPr>
        <w:rFonts w:hint="default"/>
        <w:lang w:val="pt-PT" w:eastAsia="en-US" w:bidi="ar-SA"/>
      </w:rPr>
    </w:lvl>
    <w:lvl w:ilvl="4" w:tplc="8C6EC8DA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5" w:tplc="D07A6FFC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B61CDD68">
      <w:numFmt w:val="bullet"/>
      <w:lvlText w:val="•"/>
      <w:lvlJc w:val="left"/>
      <w:pPr>
        <w:ind w:left="6036" w:hanging="360"/>
      </w:pPr>
      <w:rPr>
        <w:rFonts w:hint="default"/>
        <w:lang w:val="pt-PT" w:eastAsia="en-US" w:bidi="ar-SA"/>
      </w:rPr>
    </w:lvl>
    <w:lvl w:ilvl="7" w:tplc="96ACF0E8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766C9FA2">
      <w:numFmt w:val="bullet"/>
      <w:lvlText w:val="•"/>
      <w:lvlJc w:val="left"/>
      <w:pPr>
        <w:ind w:left="7763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C"/>
    <w:rsid w:val="004267FA"/>
    <w:rsid w:val="006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8AA51-27D7-40C2-9B2E-23460B4D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dugi" w:eastAsia="Gadugi" w:hAnsi="Gadugi" w:cs="Gadugi"/>
      <w:lang w:val="pt-PT"/>
    </w:rPr>
  </w:style>
  <w:style w:type="paragraph" w:styleId="Ttulo1">
    <w:name w:val="heading 1"/>
    <w:basedOn w:val="Normal"/>
    <w:uiPriority w:val="1"/>
    <w:qFormat/>
    <w:pPr>
      <w:ind w:left="2"/>
      <w:jc w:val="both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1"/>
    <w:qFormat/>
    <w:pPr>
      <w:ind w:left="1558" w:hanging="563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58" w:hanging="56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Maia</dc:creator>
  <cp:lastModifiedBy>Renata Maia</cp:lastModifiedBy>
  <cp:revision>2</cp:revision>
  <dcterms:created xsi:type="dcterms:W3CDTF">2026-01-22T19:57:00Z</dcterms:created>
  <dcterms:modified xsi:type="dcterms:W3CDTF">2026-01-22T19:57:00Z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