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8792643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94 (1128441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194,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19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4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1°- ALTERAR </w:t>
      </w:r>
      <w:r>
        <w:rPr>
          <w:sz w:val="24"/>
        </w:rPr>
        <w:t>a Portaria Nº 33/2026 (10770594), que instituiu comissão de sindicância destinada à apuração de responsabilidade acerca dos fatos relatados constantes do Auto de Infração e Termo de Apreensão e Guarda Fiscal da RF nº 0317900-153158/2021 e 0317900-156926/2021, com base no que foi apurado pela Auditoria Interna, em seu</w:t>
      </w:r>
      <w:r>
        <w:rPr>
          <w:spacing w:val="-1"/>
          <w:sz w:val="24"/>
        </w:rPr>
        <w:t> </w:t>
      </w:r>
      <w:r>
        <w:rPr>
          <w:b/>
          <w:sz w:val="24"/>
        </w:rPr>
        <w:t>Parecer nº 010/2022/AUDINT-CDC/DIRPRE-CDC,</w:t>
      </w:r>
      <w:r>
        <w:rPr>
          <w:b/>
          <w:spacing w:val="37"/>
          <w:sz w:val="24"/>
        </w:rPr>
        <w:t> </w:t>
      </w:r>
      <w:r>
        <w:rPr>
          <w:b/>
          <w:sz w:val="24"/>
        </w:rPr>
        <w:t>(Processo SEI 50900.000558/2022-33).</w:t>
      </w:r>
    </w:p>
    <w:p>
      <w:pPr>
        <w:pStyle w:val="BodyText"/>
        <w:spacing w:before="110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1156158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212238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11670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4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11284416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A51151E2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47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11284416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194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(11284416)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194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(11284416)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2026-08-05T19:16:48Z</dcterms:created>
  <dcterms:modified xsi:type="dcterms:W3CDTF">2026-08-05T19:16:48Z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