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02 (10341905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202,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02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242" w:right="313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3"/>
          <w:sz w:val="24"/>
        </w:rPr>
        <w:t> </w:t>
      </w:r>
      <w:r>
        <w:rPr>
          <w:b/>
          <w:sz w:val="24"/>
        </w:rPr>
        <w:t>DIRETOR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4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VI, do Art. 75, do Estatuto Social da Empresa;</w:t>
      </w:r>
    </w:p>
    <w:p>
      <w:pPr>
        <w:pStyle w:val="BodyText"/>
        <w:spacing w:before="233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pStyle w:val="BodyText"/>
        <w:spacing w:before="235"/>
        <w:rPr>
          <w:b/>
          <w:sz w:val="24"/>
        </w:rPr>
      </w:pPr>
    </w:p>
    <w:p>
      <w:pPr>
        <w:spacing w:before="0"/>
        <w:ind w:left="242" w:right="241" w:firstLine="0"/>
        <w:jc w:val="both"/>
        <w:rPr>
          <w:sz w:val="24"/>
        </w:rPr>
      </w:pPr>
      <w:r>
        <w:rPr>
          <w:b/>
          <w:sz w:val="24"/>
        </w:rPr>
        <w:t>Art. 1° - PRORROGAR</w:t>
      </w:r>
      <w:r>
        <w:rPr>
          <w:sz w:val="24"/>
        </w:rPr>
        <w:t>, por 60 (sessenta) dias, o prazo de apuração da comissão de sindicância composta pelos empregados</w:t>
      </w:r>
      <w:r>
        <w:rPr>
          <w:spacing w:val="-13"/>
          <w:sz w:val="24"/>
        </w:rPr>
        <w:t> </w:t>
      </w:r>
      <w:r>
        <w:rPr>
          <w:b/>
          <w:sz w:val="24"/>
        </w:rPr>
        <w:t>ALEXSANDRO SILVA 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</w:r>
      <w:r>
        <w:rPr>
          <w:spacing w:val="-4"/>
          <w:sz w:val="24"/>
        </w:rPr>
        <w:t>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RAFAEL FERNANDES KAHL DE SOUZA</w:t>
      </w:r>
      <w:r>
        <w:rPr>
          <w:b/>
          <w:spacing w:val="-15"/>
          <w:sz w:val="24"/>
        </w:rPr>
        <w:t> </w:t>
      </w:r>
      <w:r>
        <w:rPr>
          <w:sz w:val="24"/>
        </w:rPr>
        <w:t>, que tem por finalidade a apuração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responsabilidade</w:t>
      </w:r>
      <w:r>
        <w:rPr>
          <w:spacing w:val="-3"/>
          <w:sz w:val="24"/>
        </w:rPr>
        <w:t> </w:t>
      </w:r>
      <w:r>
        <w:rPr>
          <w:sz w:val="24"/>
        </w:rPr>
        <w:t>acerca</w:t>
      </w:r>
      <w:r>
        <w:rPr>
          <w:spacing w:val="-3"/>
          <w:sz w:val="24"/>
        </w:rPr>
        <w:t> </w:t>
      </w:r>
      <w:r>
        <w:rPr>
          <w:sz w:val="24"/>
        </w:rPr>
        <w:t>dos</w:t>
      </w:r>
      <w:r>
        <w:rPr>
          <w:spacing w:val="-3"/>
          <w:sz w:val="24"/>
        </w:rPr>
        <w:t> </w:t>
      </w:r>
      <w:r>
        <w:rPr>
          <w:sz w:val="24"/>
        </w:rPr>
        <w:t>fatos</w:t>
      </w:r>
      <w:r>
        <w:rPr>
          <w:spacing w:val="-3"/>
          <w:sz w:val="24"/>
        </w:rPr>
        <w:t> </w:t>
      </w:r>
      <w:r>
        <w:rPr>
          <w:sz w:val="24"/>
        </w:rPr>
        <w:t>relatados</w:t>
      </w:r>
      <w:r>
        <w:rPr>
          <w:spacing w:val="-3"/>
          <w:sz w:val="24"/>
        </w:rPr>
        <w:t> </w:t>
      </w:r>
      <w:r>
        <w:rPr>
          <w:sz w:val="24"/>
        </w:rPr>
        <w:t>no</w:t>
      </w:r>
      <w:r>
        <w:rPr>
          <w:spacing w:val="-12"/>
          <w:sz w:val="24"/>
        </w:rPr>
        <w:t> </w:t>
      </w:r>
      <w:r>
        <w:rPr>
          <w:b/>
          <w:sz w:val="24"/>
        </w:rPr>
        <w:t>PARECER 4/2024/AUDINT-CDC/DIRPRE- CDC,</w:t>
      </w:r>
      <w:r>
        <w:rPr>
          <w:b/>
          <w:spacing w:val="-9"/>
          <w:sz w:val="24"/>
        </w:rPr>
        <w:t> </w:t>
      </w:r>
      <w:r>
        <w:rPr>
          <w:sz w:val="24"/>
        </w:rPr>
        <w:t>referente ao envolvimento de servidor da Companhia em furto de 1.199 caixas de som, referentes à DI 17/1918283-5, o que teria ocorrido em 2019.</w:t>
      </w:r>
      <w:r>
        <w:rPr>
          <w:spacing w:val="-4"/>
          <w:sz w:val="24"/>
        </w:rPr>
        <w:t> </w:t>
      </w:r>
      <w:r>
        <w:rPr>
          <w:b/>
          <w:sz w:val="24"/>
        </w:rPr>
        <w:t>(Processo SEI 50900.001723/2024-36)</w:t>
      </w:r>
      <w:r>
        <w:rPr>
          <w:sz w:val="24"/>
        </w:rPr>
        <w:t>, convalidando todos os atos praticados no período compreendido desde a edição da Portaria 22/2025.</w:t>
      </w:r>
    </w:p>
    <w:p>
      <w:pPr>
        <w:spacing w:before="107"/>
        <w:ind w:left="242" w:right="245" w:firstLine="0"/>
        <w:jc w:val="both"/>
        <w:rPr>
          <w:sz w:val="24"/>
        </w:rPr>
      </w:pPr>
      <w:r>
        <w:rPr>
          <w:b/>
          <w:sz w:val="24"/>
        </w:rPr>
        <w:t>Art. 2° - </w:t>
      </w:r>
      <w:r>
        <w:rPr>
          <w:sz w:val="24"/>
        </w:rPr>
        <w:t>Determinar que a Comissão ora instituída conclua os trabalhos, conforme o prazo estipulado no Art. 22 da Norma de Correição.</w:t>
      </w:r>
    </w:p>
    <w:p>
      <w:pPr>
        <w:spacing w:before="116"/>
        <w:ind w:left="242" w:right="0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3°</w:t>
      </w:r>
      <w:r>
        <w:rPr>
          <w:sz w:val="24"/>
        </w:rPr>
        <w:t>-</w:t>
      </w:r>
      <w:r>
        <w:rPr>
          <w:spacing w:val="-7"/>
          <w:sz w:val="24"/>
        </w:rPr>
        <w:t> </w:t>
      </w:r>
      <w:r>
        <w:rPr>
          <w:sz w:val="24"/>
        </w:rPr>
        <w:t>Esta</w:t>
      </w:r>
      <w:r>
        <w:rPr>
          <w:spacing w:val="-6"/>
          <w:sz w:val="24"/>
        </w:rPr>
        <w:t> </w:t>
      </w:r>
      <w:r>
        <w:rPr>
          <w:sz w:val="24"/>
        </w:rPr>
        <w:t>portaria</w:t>
      </w:r>
      <w:r>
        <w:rPr>
          <w:spacing w:val="-7"/>
          <w:sz w:val="24"/>
        </w:rPr>
        <w:t> </w:t>
      </w:r>
      <w:r>
        <w:rPr>
          <w:sz w:val="24"/>
        </w:rPr>
        <w:t>entra</w:t>
      </w:r>
      <w:r>
        <w:rPr>
          <w:spacing w:val="-7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4"/>
        <w:rPr>
          <w:sz w:val="24"/>
        </w:rPr>
      </w:pPr>
    </w:p>
    <w:p>
      <w:pPr>
        <w:pStyle w:val="Heading1"/>
        <w:spacing w:before="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7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656017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6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184725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4.5453pt;width:525.85pt;height:1.2pt;mso-position-horizontal-relative:page;mso-position-vertical-relative:paragraph;z-index:-15728640;mso-wrap-distance-left:0;mso-wrap-distance-right:0" id="docshapegroup4" coordorigin="689,291" coordsize="10517,24">
                <v:shape style="position:absolute;left:689;top:290;width:10517;height:12" id="docshape5" coordorigin="689,291" coordsize="10517,12" path="m11194,303l689,303,689,291,11206,291,11194,303xe" filled="true" fillcolor="#999999" stroked="false">
                  <v:path arrowok="t"/>
                  <v:fill type="solid"/>
                </v:shape>
                <v:shape style="position:absolute;left:689;top:302;width:10517;height:12" id="docshape6" coordorigin="689,303" coordsize="10517,12" path="m11206,315l689,315,701,303,11206,303,11206,315xe" filled="true" fillcolor="#ededed" stroked="false">
                  <v:path arrowok="t"/>
                  <v:fill type="solid"/>
                </v:shape>
                <v:shape style="position:absolute;left:689;top:290;width:12;height:24" id="docshape7" coordorigin="689,291" coordsize="12,24" path="m689,315l689,291,701,291,701,303,689,315xe" filled="true" fillcolor="#999999" stroked="false">
                  <v:path arrowok="t"/>
                  <v:fill type="solid"/>
                </v:shape>
                <v:shape style="position:absolute;left:11193;top:290;width:12;height:24" id="docshape8" coordorigin="11194,291" coordsize="12,24" path="m11206,315l11194,315,11194,303,11206,291,11206,31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04/10/2025,</w:t>
      </w:r>
      <w:r>
        <w:rPr>
          <w:spacing w:val="40"/>
        </w:rPr>
        <w:t> </w:t>
      </w:r>
      <w:r>
        <w:rPr/>
        <w:t>às 14:00,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 w:right="313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10341905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500D79A1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0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8" o:title=""/>
                </v:shape>
                <v:shape style="position:absolute;left:9220;top:427;width:1917;height:398" type="#_x0000_t75" id="docshape22" stroked="false">
                  <v:imagedata r:id="rId9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10341905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202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(10341905)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728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202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(10341905)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71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6768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8176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77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2025-11-03T17:57:45Z</dcterms:created>
  <dcterms:modified xsi:type="dcterms:W3CDTF">2025-11-03T17:57:45Z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2025-10-14T00:00:00Z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2025-10-14T00:00:00Z</vt:filetime>
  </property>
</Properties>
</file>