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61CAD6" w14:textId="74005DD2" w:rsidR="006D3F4E" w:rsidRDefault="007A56AE" w:rsidP="00495CA2">
      <w:pPr>
        <w:ind w:right="-1133"/>
        <w:jc w:val="center"/>
        <w:rPr>
          <w:sz w:val="40"/>
          <w:szCs w:val="40"/>
        </w:rPr>
        <w:sectPr w:rsidR="006D3F4E" w:rsidSect="006A3A8D">
          <w:footerReference w:type="default" r:id="rId8"/>
          <w:pgSz w:w="11906" w:h="16838"/>
          <w:pgMar w:top="0" w:right="1133" w:bottom="0" w:left="0" w:header="708" w:footer="708" w:gutter="0"/>
          <w:cols w:space="708"/>
          <w:docGrid w:linePitch="360"/>
        </w:sectPr>
      </w:pPr>
      <w:r w:rsidRPr="007A56AE">
        <w:rPr>
          <w:noProof/>
          <w:sz w:val="40"/>
          <w:szCs w:val="40"/>
          <w:lang w:eastAsia="pt-BR"/>
        </w:rPr>
        <w:drawing>
          <wp:inline distT="0" distB="0" distL="0" distR="0" wp14:anchorId="562F6E3A" wp14:editId="30F2D09F">
            <wp:extent cx="7556115" cy="10687050"/>
            <wp:effectExtent l="0" t="0" r="6985" b="0"/>
            <wp:docPr id="12" name="Imagem 12" descr="C:\Users\larissa.oliveira\Downloads\Relatório de Integridade 2º tri23 - C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issa.oliveira\Downloads\Relatório de Integridade 2º tri23 - CD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763" cy="1069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016C4" w14:textId="14509029" w:rsidR="005F250D" w:rsidRPr="00AB2757" w:rsidRDefault="005F250D" w:rsidP="00CB44AC">
      <w:pPr>
        <w:spacing w:line="360" w:lineRule="auto"/>
        <w:jc w:val="both"/>
        <w:rPr>
          <w:rFonts w:eastAsia="Arial MT" w:cstheme="minorHAnsi"/>
          <w:sz w:val="24"/>
          <w:szCs w:val="24"/>
          <w:lang w:val="pt-PT"/>
        </w:rPr>
      </w:pPr>
      <w:r w:rsidRPr="005F250D">
        <w:rPr>
          <w:rFonts w:eastAsia="Arial MT" w:cstheme="minorHAnsi"/>
          <w:sz w:val="24"/>
          <w:szCs w:val="24"/>
          <w:lang w:val="pt-PT"/>
        </w:rPr>
        <w:lastRenderedPageBreak/>
        <w:t>A CDC, na busca do aprimoramento da cultura de integridade da companhia, implementou programa de integridade, que consiste em um conjunto de medidas institucionais a serem adotadas em determinado período de tempo, destinadas à prevenção, detecção e correção de atos de corrupção, fraudes, irregularidades e desvios éticos e de conduta, os quais podem impedir que a entidade alcance seus objetivos em todos os níveis. Tendo a CODCON a responsabilidade pelo acompanhamento da execução das ações elencadas no programa de integridade, em atendimento ao art. 16 do Decreto nº 8.945/16, § 3º, são elaborados relatórios trimestrais das atividades da área de integridade para fins de conhecimento pela gestão</w:t>
      </w:r>
      <w:r>
        <w:rPr>
          <w:rFonts w:eastAsia="Arial MT" w:cstheme="minorHAnsi"/>
          <w:sz w:val="24"/>
          <w:szCs w:val="24"/>
          <w:lang w:val="pt-PT"/>
        </w:rPr>
        <w:t xml:space="preserve">. </w:t>
      </w:r>
    </w:p>
    <w:p w14:paraId="02EB9B25" w14:textId="792A1058" w:rsidR="0061103E" w:rsidRDefault="0061103E" w:rsidP="0061103E">
      <w:pPr>
        <w:spacing w:line="360" w:lineRule="auto"/>
        <w:jc w:val="both"/>
        <w:rPr>
          <w:rFonts w:asciiTheme="majorHAnsi" w:hAnsiTheme="majorHAnsi" w:cstheme="majorHAnsi"/>
        </w:rPr>
      </w:pPr>
    </w:p>
    <w:p w14:paraId="16FBCBCD" w14:textId="285307FC" w:rsidR="00467893" w:rsidRDefault="007D5C59" w:rsidP="00C607A3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1466094B" w14:textId="297F454F" w:rsidR="0061103E" w:rsidRDefault="0061103E" w:rsidP="00C607A3">
      <w:pPr>
        <w:spacing w:line="360" w:lineRule="auto"/>
        <w:jc w:val="both"/>
        <w:rPr>
          <w:rFonts w:asciiTheme="majorHAnsi" w:hAnsiTheme="majorHAnsi" w:cstheme="majorHAnsi"/>
        </w:rPr>
      </w:pPr>
    </w:p>
    <w:p w14:paraId="1292B0FB" w14:textId="209C5963" w:rsidR="0061103E" w:rsidRDefault="0061103E" w:rsidP="00C607A3">
      <w:pPr>
        <w:spacing w:line="360" w:lineRule="auto"/>
        <w:jc w:val="both"/>
        <w:rPr>
          <w:rFonts w:asciiTheme="majorHAnsi" w:hAnsiTheme="majorHAnsi" w:cstheme="majorHAnsi"/>
        </w:rPr>
      </w:pPr>
    </w:p>
    <w:p w14:paraId="291DFA64" w14:textId="7E1B967B" w:rsidR="0061103E" w:rsidRDefault="0061103E" w:rsidP="00C607A3">
      <w:pPr>
        <w:spacing w:line="360" w:lineRule="auto"/>
        <w:jc w:val="both"/>
        <w:rPr>
          <w:rFonts w:asciiTheme="majorHAnsi" w:hAnsiTheme="majorHAnsi" w:cstheme="majorHAnsi"/>
        </w:rPr>
      </w:pPr>
    </w:p>
    <w:p w14:paraId="0368E9D1" w14:textId="6ADEB796" w:rsidR="0061103E" w:rsidRDefault="0061103E" w:rsidP="00C607A3">
      <w:pPr>
        <w:spacing w:line="360" w:lineRule="auto"/>
        <w:jc w:val="both"/>
        <w:rPr>
          <w:rFonts w:asciiTheme="majorHAnsi" w:hAnsiTheme="majorHAnsi" w:cstheme="majorHAnsi"/>
        </w:rPr>
      </w:pPr>
    </w:p>
    <w:p w14:paraId="7D35EC53" w14:textId="3FB0373E" w:rsidR="0061103E" w:rsidRDefault="0061103E" w:rsidP="00C607A3">
      <w:pPr>
        <w:spacing w:line="360" w:lineRule="auto"/>
        <w:jc w:val="both"/>
        <w:rPr>
          <w:rFonts w:asciiTheme="majorHAnsi" w:hAnsiTheme="majorHAnsi" w:cstheme="majorHAnsi"/>
        </w:rPr>
      </w:pPr>
    </w:p>
    <w:p w14:paraId="66440D61" w14:textId="5BC2237E" w:rsidR="0061103E" w:rsidRDefault="0061103E" w:rsidP="00C607A3">
      <w:pPr>
        <w:spacing w:line="360" w:lineRule="auto"/>
        <w:jc w:val="both"/>
        <w:rPr>
          <w:rFonts w:asciiTheme="majorHAnsi" w:hAnsiTheme="majorHAnsi" w:cstheme="majorHAnsi"/>
        </w:rPr>
      </w:pPr>
    </w:p>
    <w:p w14:paraId="41D89022" w14:textId="6E3A2938" w:rsidR="0061103E" w:rsidRDefault="007A56AE" w:rsidP="007A56AE">
      <w:pPr>
        <w:tabs>
          <w:tab w:val="left" w:pos="2235"/>
        </w:tabs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bookmarkStart w:id="0" w:name="_GoBack"/>
      <w:bookmarkEnd w:id="0"/>
    </w:p>
    <w:p w14:paraId="21E66C11" w14:textId="77777777" w:rsidR="0061103E" w:rsidRDefault="0061103E" w:rsidP="00C607A3">
      <w:pPr>
        <w:spacing w:line="360" w:lineRule="auto"/>
        <w:jc w:val="both"/>
        <w:rPr>
          <w:rFonts w:asciiTheme="majorHAnsi" w:hAnsiTheme="majorHAnsi" w:cstheme="majorHAnsi"/>
        </w:rPr>
      </w:pPr>
    </w:p>
    <w:p w14:paraId="6D08EB1D" w14:textId="0A30A263" w:rsidR="0061103E" w:rsidRDefault="0061103E" w:rsidP="00C607A3">
      <w:pPr>
        <w:spacing w:line="360" w:lineRule="auto"/>
        <w:jc w:val="both"/>
        <w:rPr>
          <w:rFonts w:asciiTheme="majorHAnsi" w:hAnsiTheme="majorHAnsi" w:cstheme="majorHAnsi"/>
        </w:rPr>
      </w:pPr>
    </w:p>
    <w:p w14:paraId="06D26458" w14:textId="0862E5C5" w:rsidR="0061103E" w:rsidRDefault="0061103E" w:rsidP="00C607A3">
      <w:pPr>
        <w:spacing w:line="360" w:lineRule="auto"/>
        <w:jc w:val="both"/>
        <w:rPr>
          <w:rFonts w:asciiTheme="majorHAnsi" w:hAnsiTheme="majorHAnsi" w:cstheme="majorHAnsi"/>
        </w:rPr>
      </w:pPr>
    </w:p>
    <w:p w14:paraId="55156E89" w14:textId="323E71E9" w:rsidR="000A7CD7" w:rsidRDefault="000A7CD7" w:rsidP="00C607A3">
      <w:pPr>
        <w:spacing w:line="360" w:lineRule="auto"/>
        <w:jc w:val="both"/>
        <w:rPr>
          <w:rFonts w:asciiTheme="majorHAnsi" w:hAnsiTheme="majorHAnsi" w:cstheme="majorHAnsi"/>
        </w:rPr>
      </w:pPr>
    </w:p>
    <w:p w14:paraId="20A4BFF4" w14:textId="77777777" w:rsidR="000A7CD7" w:rsidRDefault="000A7CD7" w:rsidP="00C607A3">
      <w:pPr>
        <w:spacing w:line="360" w:lineRule="auto"/>
        <w:jc w:val="both"/>
        <w:rPr>
          <w:rFonts w:asciiTheme="majorHAnsi" w:hAnsiTheme="majorHAnsi" w:cstheme="majorHAnsi"/>
        </w:rPr>
      </w:pPr>
    </w:p>
    <w:p w14:paraId="160B044A" w14:textId="1FCC908F" w:rsidR="0061103E" w:rsidRDefault="0061103E" w:rsidP="00C607A3">
      <w:pPr>
        <w:spacing w:line="360" w:lineRule="auto"/>
        <w:jc w:val="both"/>
        <w:rPr>
          <w:rFonts w:asciiTheme="majorHAnsi" w:hAnsiTheme="majorHAnsi" w:cstheme="majorHAnsi"/>
        </w:rPr>
      </w:pPr>
    </w:p>
    <w:p w14:paraId="05D28343" w14:textId="4EE9A08A" w:rsidR="0061103E" w:rsidRDefault="0061103E" w:rsidP="00C607A3">
      <w:pPr>
        <w:spacing w:line="360" w:lineRule="auto"/>
        <w:jc w:val="both"/>
        <w:rPr>
          <w:rFonts w:asciiTheme="majorHAnsi" w:hAnsiTheme="majorHAnsi" w:cstheme="majorHAnsi"/>
        </w:rPr>
      </w:pPr>
    </w:p>
    <w:p w14:paraId="73C0A0DA" w14:textId="3FE7B96A" w:rsidR="00B05270" w:rsidRDefault="00B05270" w:rsidP="00C607A3">
      <w:pPr>
        <w:spacing w:line="360" w:lineRule="auto"/>
        <w:jc w:val="both"/>
        <w:rPr>
          <w:rFonts w:asciiTheme="majorHAnsi" w:hAnsiTheme="majorHAnsi" w:cstheme="majorHAnsi"/>
        </w:rPr>
      </w:pPr>
    </w:p>
    <w:p w14:paraId="37C0F8D7" w14:textId="230BF276" w:rsidR="00B05270" w:rsidRDefault="00B05270" w:rsidP="00C607A3">
      <w:pPr>
        <w:spacing w:line="360" w:lineRule="auto"/>
        <w:jc w:val="both"/>
        <w:rPr>
          <w:rFonts w:asciiTheme="majorHAnsi" w:hAnsiTheme="majorHAnsi" w:cstheme="majorHAnsi"/>
        </w:rPr>
      </w:pPr>
    </w:p>
    <w:p w14:paraId="3E854DBE" w14:textId="456AEBB6" w:rsidR="0072610C" w:rsidRDefault="0072610C" w:rsidP="4D46BCD8">
      <w:pPr>
        <w:spacing w:line="360" w:lineRule="auto"/>
        <w:jc w:val="both"/>
        <w:rPr>
          <w:rFonts w:eastAsia="Arial MT" w:cstheme="minorHAnsi"/>
          <w:color w:val="7F7F7F" w:themeColor="text1" w:themeTint="80"/>
          <w:lang w:val="pt-PT"/>
        </w:rPr>
      </w:pPr>
    </w:p>
    <w:p w14:paraId="6D4ECE79" w14:textId="054F7F38" w:rsidR="007F2F86" w:rsidRPr="00507C31" w:rsidRDefault="007F2F86" w:rsidP="007F2F86">
      <w:pPr>
        <w:spacing w:line="276" w:lineRule="auto"/>
        <w:ind w:left="-284"/>
        <w:jc w:val="both"/>
        <w:rPr>
          <w:rFonts w:eastAsiaTheme="majorEastAsia" w:cstheme="minorHAnsi"/>
          <w:b/>
          <w:color w:val="033873"/>
          <w:sz w:val="30"/>
          <w:szCs w:val="30"/>
        </w:rPr>
      </w:pPr>
      <w:r w:rsidRPr="00507C31">
        <w:rPr>
          <w:rFonts w:eastAsiaTheme="majorEastAsia" w:cstheme="minorHAnsi"/>
          <w:b/>
          <w:color w:val="033873"/>
          <w:sz w:val="30"/>
          <w:szCs w:val="30"/>
        </w:rPr>
        <w:lastRenderedPageBreak/>
        <w:t>Fortalecimento do comprometimento da Alta Administração com Integridade</w:t>
      </w:r>
    </w:p>
    <w:p w14:paraId="60ABBEA2" w14:textId="46093832" w:rsidR="008A50A7" w:rsidRPr="00507C31" w:rsidRDefault="0054592B" w:rsidP="00541201">
      <w:pPr>
        <w:spacing w:line="360" w:lineRule="auto"/>
        <w:ind w:left="-284"/>
        <w:jc w:val="both"/>
        <w:rPr>
          <w:rFonts w:ascii="Calibri" w:hAnsi="Calibri" w:cs="Calibri"/>
          <w:color w:val="000000"/>
        </w:rPr>
      </w:pPr>
      <w:r w:rsidRPr="00507C31">
        <w:rPr>
          <w:rFonts w:ascii="Calibri" w:hAnsi="Calibri" w:cs="Calibri"/>
          <w:color w:val="000000"/>
        </w:rPr>
        <w:t xml:space="preserve">No 1º Trimestre de 2023, a área de integridade propôs medidas para evidenciar o comprometimento dos membros da alta administração com a integridade. Uma dessas medidas foi a </w:t>
      </w:r>
      <w:proofErr w:type="spellStart"/>
      <w:r w:rsidRPr="00507C31">
        <w:rPr>
          <w:rFonts w:ascii="Calibri" w:hAnsi="Calibri" w:cs="Calibri"/>
          <w:color w:val="000000"/>
        </w:rPr>
        <w:t>publicização</w:t>
      </w:r>
      <w:proofErr w:type="spellEnd"/>
      <w:r w:rsidRPr="00507C31">
        <w:rPr>
          <w:rFonts w:ascii="Calibri" w:hAnsi="Calibri" w:cs="Calibri"/>
          <w:color w:val="000000"/>
        </w:rPr>
        <w:t xml:space="preserve"> deste </w:t>
      </w:r>
      <w:r w:rsidR="008A50A7" w:rsidRPr="00507C31">
        <w:rPr>
          <w:rFonts w:ascii="Calibri" w:hAnsi="Calibri" w:cs="Calibri"/>
          <w:color w:val="000000"/>
        </w:rPr>
        <w:t xml:space="preserve">compromisso através de informe na página da Companhia com o seguinte texto: </w:t>
      </w:r>
      <w:r w:rsidRPr="00507C31">
        <w:rPr>
          <w:rFonts w:ascii="Calibri" w:hAnsi="Calibri" w:cs="Calibri"/>
          <w:color w:val="000000"/>
        </w:rPr>
        <w:t>“A Gestão da CDC está comprometida e apoia as atividades relacionadas à Integridade e Ética da Companhia”</w:t>
      </w:r>
      <w:r w:rsidR="008A50A7" w:rsidRPr="00507C31">
        <w:rPr>
          <w:rFonts w:ascii="Calibri" w:hAnsi="Calibri" w:cs="Calibri"/>
          <w:color w:val="000000"/>
        </w:rPr>
        <w:t xml:space="preserve">. </w:t>
      </w:r>
    </w:p>
    <w:p w14:paraId="4984CD0F" w14:textId="4E945D03" w:rsidR="00541201" w:rsidRDefault="00541201" w:rsidP="00541201">
      <w:pPr>
        <w:spacing w:after="0" w:line="240" w:lineRule="auto"/>
        <w:jc w:val="center"/>
        <w:rPr>
          <w:rFonts w:eastAsia="Arial MT" w:cstheme="minorHAnsi"/>
          <w:color w:val="7F7F7F" w:themeColor="text1" w:themeTint="80"/>
          <w:lang w:val="pt-PT"/>
        </w:rPr>
      </w:pPr>
      <w:r>
        <w:rPr>
          <w:rFonts w:eastAsia="Arial MT" w:cstheme="minorHAnsi"/>
          <w:noProof/>
          <w:color w:val="7F7F7F" w:themeColor="text1" w:themeTint="80"/>
          <w:lang w:eastAsia="pt-BR"/>
        </w:rPr>
        <w:drawing>
          <wp:inline distT="0" distB="0" distL="0" distR="0" wp14:anchorId="2CC11E9F" wp14:editId="3229E884">
            <wp:extent cx="4552950" cy="336212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nt site - fortalecimento do comprometimento da gestão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564" cy="338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BE623" w14:textId="0BB8C07C" w:rsidR="00541201" w:rsidRDefault="00541201" w:rsidP="008A50A7">
      <w:pPr>
        <w:spacing w:after="0" w:line="240" w:lineRule="auto"/>
        <w:jc w:val="both"/>
        <w:rPr>
          <w:rFonts w:eastAsia="Arial MT" w:cstheme="minorHAnsi"/>
          <w:color w:val="7F7F7F" w:themeColor="text1" w:themeTint="80"/>
          <w:lang w:val="pt-PT"/>
        </w:rPr>
      </w:pPr>
    </w:p>
    <w:p w14:paraId="49BCFA83" w14:textId="71E34688" w:rsidR="00541201" w:rsidRDefault="00541201" w:rsidP="008A50A7">
      <w:pPr>
        <w:spacing w:after="0" w:line="240" w:lineRule="auto"/>
        <w:jc w:val="both"/>
        <w:rPr>
          <w:rFonts w:eastAsia="Arial MT" w:cstheme="minorHAnsi"/>
          <w:color w:val="7F7F7F" w:themeColor="text1" w:themeTint="80"/>
          <w:lang w:val="pt-PT"/>
        </w:rPr>
      </w:pPr>
    </w:p>
    <w:p w14:paraId="3715D288" w14:textId="7D9F1169" w:rsidR="00541201" w:rsidRDefault="00541201" w:rsidP="008A50A7">
      <w:pPr>
        <w:spacing w:after="0" w:line="240" w:lineRule="auto"/>
        <w:jc w:val="both"/>
        <w:rPr>
          <w:rFonts w:eastAsia="Arial MT" w:cstheme="minorHAnsi"/>
          <w:color w:val="7F7F7F" w:themeColor="text1" w:themeTint="80"/>
          <w:lang w:val="pt-PT"/>
        </w:rPr>
      </w:pPr>
    </w:p>
    <w:p w14:paraId="5A6BECB8" w14:textId="389D15D5" w:rsidR="00541201" w:rsidRDefault="00541201" w:rsidP="00541201">
      <w:pPr>
        <w:spacing w:after="0" w:line="240" w:lineRule="auto"/>
        <w:jc w:val="center"/>
        <w:rPr>
          <w:rFonts w:eastAsia="Arial MT" w:cstheme="minorHAnsi"/>
          <w:color w:val="7F7F7F" w:themeColor="text1" w:themeTint="80"/>
          <w:lang w:val="pt-PT"/>
        </w:rPr>
      </w:pPr>
      <w:r>
        <w:rPr>
          <w:rFonts w:eastAsia="Arial MT" w:cstheme="minorHAnsi"/>
          <w:noProof/>
          <w:color w:val="7F7F7F" w:themeColor="text1" w:themeTint="80"/>
          <w:lang w:eastAsia="pt-BR"/>
        </w:rPr>
        <w:drawing>
          <wp:inline distT="0" distB="0" distL="0" distR="0" wp14:anchorId="7D5B6B9C" wp14:editId="539C9DBA">
            <wp:extent cx="4314825" cy="31242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nt site - fortalecimento do comprometimento da gestão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120" cy="313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E9BD5" w14:textId="63D30D5B" w:rsidR="00541201" w:rsidRDefault="00541201" w:rsidP="008A50A7">
      <w:pPr>
        <w:spacing w:after="0" w:line="240" w:lineRule="auto"/>
        <w:jc w:val="both"/>
        <w:rPr>
          <w:rFonts w:eastAsia="Arial MT" w:cstheme="minorHAnsi"/>
          <w:color w:val="7F7F7F" w:themeColor="text1" w:themeTint="80"/>
          <w:lang w:val="pt-PT"/>
        </w:rPr>
      </w:pPr>
      <w:r>
        <w:rPr>
          <w:rFonts w:eastAsia="Arial MT" w:cstheme="minorHAnsi"/>
          <w:noProof/>
          <w:color w:val="7F7F7F" w:themeColor="text1" w:themeTint="80"/>
          <w:lang w:eastAsia="pt-BR"/>
        </w:rPr>
        <w:drawing>
          <wp:inline distT="0" distB="0" distL="0" distR="0" wp14:anchorId="32B45512" wp14:editId="076CED05">
            <wp:extent cx="5334000" cy="371873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nt site - fortalecimento do comprometimento da gestão.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649" cy="372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400EE" w14:textId="2DE47863" w:rsidR="00541201" w:rsidRDefault="00541201" w:rsidP="008A50A7">
      <w:pPr>
        <w:spacing w:after="0" w:line="240" w:lineRule="auto"/>
        <w:jc w:val="both"/>
        <w:rPr>
          <w:rFonts w:eastAsia="Arial MT" w:cstheme="minorHAnsi"/>
          <w:color w:val="7F7F7F" w:themeColor="text1" w:themeTint="80"/>
          <w:lang w:val="pt-PT"/>
        </w:rPr>
      </w:pPr>
    </w:p>
    <w:p w14:paraId="2CD2808B" w14:textId="229A31EF" w:rsidR="00541201" w:rsidRDefault="00541201" w:rsidP="008A50A7">
      <w:pPr>
        <w:spacing w:after="0" w:line="240" w:lineRule="auto"/>
        <w:jc w:val="both"/>
        <w:rPr>
          <w:rFonts w:eastAsia="Arial MT" w:cstheme="minorHAnsi"/>
          <w:color w:val="7F7F7F" w:themeColor="text1" w:themeTint="80"/>
          <w:lang w:val="pt-PT"/>
        </w:rPr>
      </w:pPr>
    </w:p>
    <w:p w14:paraId="107A64B6" w14:textId="77777777" w:rsidR="00541201" w:rsidRDefault="00541201" w:rsidP="008A50A7">
      <w:pPr>
        <w:spacing w:after="0" w:line="240" w:lineRule="auto"/>
        <w:jc w:val="both"/>
        <w:rPr>
          <w:rFonts w:eastAsia="Arial MT" w:cstheme="minorHAnsi"/>
          <w:color w:val="7F7F7F" w:themeColor="text1" w:themeTint="80"/>
          <w:lang w:val="pt-PT"/>
        </w:rPr>
      </w:pPr>
    </w:p>
    <w:p w14:paraId="0562C406" w14:textId="396F0C5B" w:rsidR="007F2F86" w:rsidRDefault="007F2F86" w:rsidP="00DA2EA1">
      <w:pPr>
        <w:spacing w:line="276" w:lineRule="auto"/>
        <w:ind w:left="-284"/>
        <w:jc w:val="both"/>
        <w:rPr>
          <w:rFonts w:eastAsiaTheme="majorEastAsia" w:cstheme="minorHAnsi"/>
          <w:b/>
          <w:color w:val="033873"/>
          <w:sz w:val="30"/>
          <w:szCs w:val="30"/>
        </w:rPr>
      </w:pPr>
      <w:r>
        <w:rPr>
          <w:rFonts w:eastAsiaTheme="majorEastAsia" w:cstheme="minorHAnsi"/>
          <w:b/>
          <w:color w:val="033873"/>
          <w:sz w:val="30"/>
          <w:szCs w:val="30"/>
        </w:rPr>
        <w:t>NORMATIVOS</w:t>
      </w:r>
    </w:p>
    <w:p w14:paraId="53FCC611" w14:textId="77777777" w:rsidR="00211F37" w:rsidRDefault="00211F37" w:rsidP="00211F37">
      <w:pPr>
        <w:spacing w:line="360" w:lineRule="auto"/>
        <w:ind w:left="-142" w:hanging="142"/>
        <w:jc w:val="both"/>
        <w:rPr>
          <w:rFonts w:eastAsiaTheme="majorEastAsia" w:cstheme="minorHAnsi"/>
          <w:b/>
          <w:color w:val="033873"/>
          <w:sz w:val="30"/>
          <w:szCs w:val="30"/>
        </w:rPr>
      </w:pPr>
      <w:r>
        <w:rPr>
          <w:rFonts w:eastAsiaTheme="majorEastAsia" w:cstheme="minorHAnsi"/>
          <w:b/>
          <w:color w:val="033873"/>
          <w:sz w:val="30"/>
          <w:szCs w:val="30"/>
        </w:rPr>
        <w:t>Manual de Transparência Ativa da CDC</w:t>
      </w:r>
    </w:p>
    <w:p w14:paraId="0493F66D" w14:textId="5AAF6BDA" w:rsidR="00211F37" w:rsidRDefault="00211F37" w:rsidP="00211F37">
      <w:pPr>
        <w:spacing w:before="120" w:after="120" w:line="360" w:lineRule="auto"/>
        <w:ind w:left="-284"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 processo de transparência ativa da Companhia Docas do Ceará vem sendo fomentado através da previsão de ações no Programa de Integridade.</w:t>
      </w:r>
    </w:p>
    <w:p w14:paraId="16C9689C" w14:textId="71CD45D6" w:rsidR="0064661E" w:rsidRDefault="0064661E" w:rsidP="00211F37">
      <w:pPr>
        <w:spacing w:before="120" w:after="120" w:line="360" w:lineRule="auto"/>
        <w:ind w:left="-284" w:right="120"/>
        <w:jc w:val="both"/>
        <w:rPr>
          <w:rStyle w:val="Forte"/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Em 2021, a CDC iniciou o processo de aperfeiçoamento da LAI, já tendo obtido melhora no cumprimento dos requisitos em relação ao exercício de 2021. Já em 2022, a Companhia encerrou o ano como sendo uma das instituições públicas que ocupa a primeira colocação no ranking de transparência ativa avaliada pela Controladoria Geral da União (CGU), </w:t>
      </w:r>
      <w:r>
        <w:rPr>
          <w:rStyle w:val="Forte"/>
          <w:rFonts w:ascii="Calibri" w:hAnsi="Calibri" w:cs="Calibri"/>
          <w:color w:val="000000"/>
        </w:rPr>
        <w:t>tendo obtido nota máxima após o cumprimento de 100% dos quesitos exigidos pela CGU.</w:t>
      </w:r>
    </w:p>
    <w:p w14:paraId="6AFD1468" w14:textId="5B16B13C" w:rsidR="0064661E" w:rsidRDefault="0064661E" w:rsidP="00211F37">
      <w:pPr>
        <w:spacing w:before="120" w:after="120" w:line="360" w:lineRule="auto"/>
        <w:ind w:left="-284" w:right="120"/>
        <w:jc w:val="both"/>
        <w:rPr>
          <w:rFonts w:eastAsia="Arial MT" w:cstheme="minorHAnsi"/>
          <w:color w:val="7F7F7F" w:themeColor="text1" w:themeTint="80"/>
          <w:lang w:val="pt-PT"/>
        </w:rPr>
      </w:pPr>
      <w:r>
        <w:rPr>
          <w:rFonts w:ascii="Calibri" w:hAnsi="Calibri" w:cs="Calibri"/>
          <w:color w:val="000000"/>
        </w:rPr>
        <w:t>No exercício de 2023, o Planejamento Estratégico da empresa estabeleceu como um dos indicadores o de "</w:t>
      </w:r>
      <w:r>
        <w:rPr>
          <w:rFonts w:ascii="Calibri" w:hAnsi="Calibri" w:cs="Calibri"/>
          <w:color w:val="000000"/>
          <w:u w:val="single"/>
        </w:rPr>
        <w:t>capacidade em controle do IGG/TCU"</w:t>
      </w:r>
      <w:r>
        <w:rPr>
          <w:rFonts w:ascii="Calibri" w:hAnsi="Calibri" w:cs="Calibri"/>
          <w:color w:val="000000"/>
        </w:rPr>
        <w:t>, que dentre outros, levará em conta os quesitos do item 3110, que trata da promoção da transparência e os do item 3121 que trata da garantia da </w:t>
      </w:r>
      <w:proofErr w:type="spellStart"/>
      <w:r>
        <w:rPr>
          <w:rFonts w:ascii="Calibri" w:hAnsi="Calibri" w:cs="Calibri"/>
          <w:i/>
          <w:iCs/>
          <w:color w:val="000000"/>
        </w:rPr>
        <w:t>accountability</w:t>
      </w:r>
      <w:proofErr w:type="spellEnd"/>
      <w:r>
        <w:rPr>
          <w:rFonts w:ascii="Calibri" w:hAnsi="Calibri" w:cs="Calibri"/>
          <w:i/>
          <w:iCs/>
          <w:color w:val="000000"/>
        </w:rPr>
        <w:t>.</w:t>
      </w:r>
    </w:p>
    <w:p w14:paraId="22B48953" w14:textId="51E1C35A" w:rsidR="0064661E" w:rsidRPr="00B3199E" w:rsidRDefault="0064661E" w:rsidP="00B3199E">
      <w:pPr>
        <w:spacing w:before="120" w:after="120" w:line="360" w:lineRule="auto"/>
        <w:ind w:left="-284" w:right="120"/>
        <w:jc w:val="both"/>
        <w:rPr>
          <w:rFonts w:eastAsia="Arial MT" w:cstheme="minorHAnsi"/>
          <w:color w:val="7F7F7F" w:themeColor="text1" w:themeTint="80"/>
          <w:lang w:val="pt-PT"/>
        </w:rPr>
      </w:pPr>
      <w:r>
        <w:rPr>
          <w:rFonts w:eastAsia="Arial MT" w:cstheme="minorHAnsi"/>
          <w:color w:val="7F7F7F" w:themeColor="text1" w:themeTint="80"/>
          <w:lang w:val="pt-PT"/>
        </w:rPr>
        <w:t xml:space="preserve">Visando a permanência da conformidade da empresa com a Transparência Ativa, a CODCON elaborou um Manual a fim de </w:t>
      </w:r>
      <w:r>
        <w:rPr>
          <w:rFonts w:ascii="Calibri" w:hAnsi="Calibri" w:cs="Calibri"/>
          <w:color w:val="000000"/>
        </w:rPr>
        <w:t>regulamentar o procedimento de Transparência Ativa, visando a manutenção das boas práticas e da conformidade em relação ao tema, alcançando-se um bom nível de Governança.</w:t>
      </w:r>
      <w:r w:rsidR="00B3199E">
        <w:rPr>
          <w:rFonts w:eastAsia="Arial MT" w:cstheme="minorHAnsi"/>
          <w:color w:val="7F7F7F" w:themeColor="text1" w:themeTint="80"/>
          <w:lang w:val="pt-PT"/>
        </w:rPr>
        <w:t xml:space="preserve"> </w:t>
      </w:r>
      <w:r w:rsidRPr="00B3199E">
        <w:rPr>
          <w:rFonts w:ascii="Calibri" w:hAnsi="Calibri" w:cs="Calibri"/>
          <w:color w:val="000000"/>
        </w:rPr>
        <w:t>Para a correta publicação das informações e documentos obrigatórios, necessário seguir as orientações da </w:t>
      </w:r>
      <w:r w:rsidRPr="00B3199E">
        <w:rPr>
          <w:b/>
          <w:bCs/>
        </w:rPr>
        <w:t>Secretaria de Coordenação das Estatais – SEST </w:t>
      </w:r>
      <w:r w:rsidRPr="00B3199E">
        <w:rPr>
          <w:rFonts w:ascii="Calibri" w:hAnsi="Calibri" w:cs="Calibri"/>
          <w:color w:val="000000"/>
        </w:rPr>
        <w:t>dispostas no Guia de Transparência Ativa para Órgãos e Entidades do Poder Executivo Federal e as orientações da </w:t>
      </w:r>
      <w:r w:rsidRPr="00B3199E">
        <w:rPr>
          <w:b/>
          <w:bCs/>
        </w:rPr>
        <w:t>Controladoria Geral da União - CGU</w:t>
      </w:r>
      <w:r w:rsidRPr="00B3199E">
        <w:rPr>
          <w:rFonts w:ascii="Calibri" w:hAnsi="Calibri" w:cs="Calibri"/>
          <w:color w:val="000000"/>
        </w:rPr>
        <w:t> dispostas no Guia de Padronização de Informações das Empresas Estatais F</w:t>
      </w:r>
      <w:r w:rsidR="00B3199E">
        <w:rPr>
          <w:rFonts w:ascii="Calibri" w:hAnsi="Calibri" w:cs="Calibri"/>
          <w:color w:val="000000"/>
        </w:rPr>
        <w:t>ederais nos Portais da Internet.</w:t>
      </w:r>
    </w:p>
    <w:p w14:paraId="61916D4C" w14:textId="658980C0" w:rsidR="0064661E" w:rsidRPr="00B3199E" w:rsidRDefault="00B3199E" w:rsidP="00B3199E">
      <w:pPr>
        <w:spacing w:before="120" w:after="120" w:line="360" w:lineRule="auto"/>
        <w:ind w:left="-284"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A </w:t>
      </w:r>
      <w:r w:rsidR="0064661E" w:rsidRPr="00B3199E">
        <w:rPr>
          <w:rFonts w:ascii="Calibri" w:hAnsi="Calibri" w:cs="Calibri"/>
          <w:color w:val="000000"/>
        </w:rPr>
        <w:t xml:space="preserve">CODCON, posteriormente à aprovação </w:t>
      </w:r>
      <w:r>
        <w:rPr>
          <w:rFonts w:ascii="Calibri" w:hAnsi="Calibri" w:cs="Calibri"/>
          <w:color w:val="000000"/>
        </w:rPr>
        <w:t xml:space="preserve">do </w:t>
      </w:r>
      <w:r w:rsidR="0064661E" w:rsidRPr="00B3199E">
        <w:rPr>
          <w:rFonts w:ascii="Calibri" w:hAnsi="Calibri" w:cs="Calibri"/>
          <w:color w:val="000000"/>
        </w:rPr>
        <w:t>Manual, elab</w:t>
      </w:r>
      <w:r>
        <w:rPr>
          <w:rFonts w:ascii="Calibri" w:hAnsi="Calibri" w:cs="Calibri"/>
          <w:color w:val="000000"/>
        </w:rPr>
        <w:t>orou</w:t>
      </w:r>
      <w:r w:rsidR="0064661E" w:rsidRPr="00B3199E">
        <w:rPr>
          <w:rFonts w:ascii="Calibri" w:hAnsi="Calibri" w:cs="Calibri"/>
          <w:color w:val="000000"/>
        </w:rPr>
        <w:t xml:space="preserve"> relatório</w:t>
      </w:r>
      <w:r>
        <w:rPr>
          <w:rFonts w:ascii="Calibri" w:hAnsi="Calibri" w:cs="Calibri"/>
          <w:color w:val="000000"/>
        </w:rPr>
        <w:t>s</w:t>
      </w:r>
      <w:r w:rsidR="00CA736E">
        <w:rPr>
          <w:rFonts w:ascii="Calibri" w:hAnsi="Calibri" w:cs="Calibri"/>
          <w:color w:val="000000"/>
        </w:rPr>
        <w:t xml:space="preserve"> contendo os aperfeiçoamentos</w:t>
      </w:r>
      <w:r w:rsidR="0064661E" w:rsidRPr="00B3199E">
        <w:rPr>
          <w:rFonts w:ascii="Calibri" w:hAnsi="Calibri" w:cs="Calibri"/>
          <w:color w:val="000000"/>
        </w:rPr>
        <w:t xml:space="preserve"> </w:t>
      </w:r>
      <w:r w:rsidR="00CA736E">
        <w:rPr>
          <w:rFonts w:ascii="Calibri" w:hAnsi="Calibri" w:cs="Calibri"/>
          <w:color w:val="000000"/>
        </w:rPr>
        <w:t>necessários à</w:t>
      </w:r>
      <w:r w:rsidR="0064661E" w:rsidRPr="00B3199E">
        <w:rPr>
          <w:rFonts w:ascii="Calibri" w:hAnsi="Calibri" w:cs="Calibri"/>
          <w:color w:val="000000"/>
        </w:rPr>
        <w:t xml:space="preserve"> atual transparência ativa da CDC</w:t>
      </w:r>
      <w:r>
        <w:rPr>
          <w:rFonts w:ascii="Calibri" w:hAnsi="Calibri" w:cs="Calibri"/>
          <w:color w:val="000000"/>
        </w:rPr>
        <w:t xml:space="preserve">, estando o site, no momento, sofrendo as devidas alterações. </w:t>
      </w:r>
    </w:p>
    <w:p w14:paraId="3EAB7D90" w14:textId="77777777" w:rsidR="00211F37" w:rsidRDefault="00211F37" w:rsidP="00DA2EA1">
      <w:pPr>
        <w:spacing w:line="276" w:lineRule="auto"/>
        <w:ind w:left="-284"/>
        <w:jc w:val="both"/>
        <w:rPr>
          <w:rFonts w:eastAsiaTheme="majorEastAsia" w:cstheme="minorHAnsi"/>
          <w:b/>
          <w:color w:val="033873"/>
          <w:sz w:val="30"/>
          <w:szCs w:val="30"/>
        </w:rPr>
      </w:pPr>
    </w:p>
    <w:p w14:paraId="2C6D754F" w14:textId="6F197507" w:rsidR="00B86CD4" w:rsidRDefault="007F2F86" w:rsidP="00DA2EA1">
      <w:pPr>
        <w:spacing w:line="276" w:lineRule="auto"/>
        <w:ind w:left="-284"/>
        <w:jc w:val="both"/>
        <w:rPr>
          <w:rFonts w:eastAsiaTheme="majorEastAsia" w:cstheme="minorHAnsi"/>
          <w:b/>
          <w:color w:val="033873"/>
          <w:sz w:val="30"/>
          <w:szCs w:val="30"/>
        </w:rPr>
      </w:pPr>
      <w:r>
        <w:rPr>
          <w:rFonts w:eastAsiaTheme="majorEastAsia" w:cstheme="minorHAnsi"/>
          <w:b/>
          <w:color w:val="033873"/>
          <w:sz w:val="30"/>
          <w:szCs w:val="30"/>
        </w:rPr>
        <w:lastRenderedPageBreak/>
        <w:t>Política Antic</w:t>
      </w:r>
      <w:r w:rsidR="00B86CD4" w:rsidRPr="00B86CD4">
        <w:rPr>
          <w:rFonts w:eastAsiaTheme="majorEastAsia" w:cstheme="minorHAnsi"/>
          <w:b/>
          <w:color w:val="033873"/>
          <w:sz w:val="30"/>
          <w:szCs w:val="30"/>
        </w:rPr>
        <w:t>orrupção</w:t>
      </w:r>
    </w:p>
    <w:p w14:paraId="599D4308" w14:textId="39182B00" w:rsidR="00681234" w:rsidRPr="0004717A" w:rsidRDefault="00FC1230" w:rsidP="0032416E">
      <w:pPr>
        <w:spacing w:line="360" w:lineRule="auto"/>
        <w:ind w:left="-284"/>
        <w:jc w:val="both"/>
        <w:rPr>
          <w:rFonts w:ascii="Calibri" w:hAnsi="Calibri" w:cs="Calibri"/>
          <w:color w:val="000000"/>
        </w:rPr>
      </w:pPr>
      <w:r w:rsidRPr="0004717A">
        <w:rPr>
          <w:rFonts w:ascii="Calibri" w:hAnsi="Calibri" w:cs="Calibri"/>
          <w:color w:val="000000"/>
        </w:rPr>
        <w:t xml:space="preserve">A </w:t>
      </w:r>
      <w:proofErr w:type="spellStart"/>
      <w:r w:rsidRPr="0004717A">
        <w:rPr>
          <w:rFonts w:ascii="Calibri" w:hAnsi="Calibri" w:cs="Calibri"/>
          <w:color w:val="000000"/>
        </w:rPr>
        <w:t>Coordenadoria</w:t>
      </w:r>
      <w:proofErr w:type="spellEnd"/>
      <w:r w:rsidRPr="0004717A">
        <w:rPr>
          <w:rFonts w:ascii="Calibri" w:hAnsi="Calibri" w:cs="Calibri"/>
          <w:color w:val="000000"/>
        </w:rPr>
        <w:t xml:space="preserve"> de Controle – CODCON, em atendimento às ações previstas no Programa de Integridade de 2023, elaborou a Política Anticorrupção da CDC. Tal Política possui com referencial </w:t>
      </w:r>
      <w:r w:rsidR="00681234" w:rsidRPr="0004717A">
        <w:rPr>
          <w:rFonts w:ascii="Calibri" w:hAnsi="Calibri" w:cs="Calibri"/>
          <w:color w:val="000000"/>
        </w:rPr>
        <w:t>prática</w:t>
      </w:r>
      <w:r w:rsidRPr="0004717A">
        <w:rPr>
          <w:rFonts w:ascii="Calibri" w:hAnsi="Calibri" w:cs="Calibri"/>
          <w:color w:val="000000"/>
        </w:rPr>
        <w:t>s</w:t>
      </w:r>
      <w:r w:rsidR="00681234" w:rsidRPr="0004717A">
        <w:rPr>
          <w:rFonts w:ascii="Calibri" w:hAnsi="Calibri" w:cs="Calibri"/>
          <w:color w:val="000000"/>
        </w:rPr>
        <w:t xml:space="preserve"> sugerida</w:t>
      </w:r>
      <w:r w:rsidRPr="0004717A">
        <w:rPr>
          <w:rFonts w:ascii="Calibri" w:hAnsi="Calibri" w:cs="Calibri"/>
          <w:color w:val="000000"/>
        </w:rPr>
        <w:t>s</w:t>
      </w:r>
      <w:r w:rsidR="00681234" w:rsidRPr="0004717A">
        <w:rPr>
          <w:rFonts w:ascii="Calibri" w:hAnsi="Calibri" w:cs="Calibri"/>
          <w:color w:val="000000"/>
        </w:rPr>
        <w:t xml:space="preserve"> no Programa Nacional de Prevenção à </w:t>
      </w:r>
      <w:r w:rsidRPr="0004717A">
        <w:rPr>
          <w:rFonts w:ascii="Calibri" w:hAnsi="Calibri" w:cs="Calibri"/>
          <w:color w:val="000000"/>
        </w:rPr>
        <w:t xml:space="preserve">Corrupção do TCU (E-Prevenção) e </w:t>
      </w:r>
      <w:r w:rsidR="00681234" w:rsidRPr="0004717A">
        <w:rPr>
          <w:rFonts w:ascii="Calibri" w:hAnsi="Calibri" w:cs="Calibri"/>
          <w:color w:val="000000"/>
        </w:rPr>
        <w:t xml:space="preserve">tem por objetivo estabelecer os princípios, as diretrizes e as responsabilidades relacionadas à prevenção e combate aos atos de fraude e corrupção na Companhia Docas do Ceará. </w:t>
      </w:r>
    </w:p>
    <w:p w14:paraId="313E1DC2" w14:textId="2AC823F8" w:rsidR="00890B05" w:rsidRPr="0004717A" w:rsidRDefault="00681234" w:rsidP="0032416E">
      <w:pPr>
        <w:spacing w:line="360" w:lineRule="auto"/>
        <w:ind w:left="-284"/>
        <w:jc w:val="both"/>
        <w:rPr>
          <w:rFonts w:ascii="Calibri" w:hAnsi="Calibri" w:cs="Calibri"/>
          <w:color w:val="000000"/>
        </w:rPr>
      </w:pPr>
      <w:r w:rsidRPr="0004717A">
        <w:rPr>
          <w:rFonts w:ascii="Calibri" w:hAnsi="Calibri" w:cs="Calibri"/>
          <w:color w:val="000000"/>
        </w:rPr>
        <w:t xml:space="preserve">Objetiva, ainda, fortalecer a cultura da ética e da integridade na empresa, comunicando, com transparência, aos seus integrantes e à sociedade, os princípios, as responsabilidades e as ações </w:t>
      </w:r>
      <w:proofErr w:type="spellStart"/>
      <w:r w:rsidRPr="0004717A">
        <w:rPr>
          <w:rFonts w:ascii="Calibri" w:hAnsi="Calibri" w:cs="Calibri"/>
          <w:color w:val="000000"/>
        </w:rPr>
        <w:t>proativas</w:t>
      </w:r>
      <w:proofErr w:type="spellEnd"/>
      <w:r w:rsidRPr="0004717A">
        <w:rPr>
          <w:rFonts w:ascii="Calibri" w:hAnsi="Calibri" w:cs="Calibri"/>
          <w:color w:val="000000"/>
        </w:rPr>
        <w:t xml:space="preserve"> e preventivas para coibir atitudes fraudulentas e corruptas.</w:t>
      </w:r>
    </w:p>
    <w:p w14:paraId="5C0AD40D" w14:textId="6D3C9161" w:rsidR="0032416E" w:rsidRPr="0004717A" w:rsidRDefault="0032416E" w:rsidP="0032416E">
      <w:pPr>
        <w:spacing w:before="120" w:after="120" w:line="360" w:lineRule="auto"/>
        <w:ind w:left="-284" w:right="120"/>
        <w:jc w:val="both"/>
        <w:rPr>
          <w:rFonts w:ascii="Calibri" w:hAnsi="Calibri" w:cs="Calibri"/>
          <w:color w:val="000000"/>
        </w:rPr>
      </w:pPr>
      <w:r w:rsidRPr="0004717A">
        <w:rPr>
          <w:rFonts w:ascii="Calibri" w:hAnsi="Calibri" w:cs="Calibri"/>
          <w:color w:val="000000"/>
        </w:rPr>
        <w:t xml:space="preserve">O documento </w:t>
      </w:r>
      <w:r w:rsidR="000F1BF2" w:rsidRPr="0004717A">
        <w:rPr>
          <w:rFonts w:ascii="Calibri" w:hAnsi="Calibri" w:cs="Calibri"/>
          <w:color w:val="000000"/>
        </w:rPr>
        <w:t>foi submetido à aprovação pelo Conselho de Administração</w:t>
      </w:r>
      <w:r w:rsidRPr="0004717A">
        <w:rPr>
          <w:rFonts w:ascii="Calibri" w:hAnsi="Calibri" w:cs="Calibri"/>
          <w:color w:val="000000"/>
        </w:rPr>
        <w:t>.</w:t>
      </w:r>
    </w:p>
    <w:p w14:paraId="47A230D2" w14:textId="77777777" w:rsidR="00507C31" w:rsidRDefault="00507C31" w:rsidP="0032416E">
      <w:pPr>
        <w:spacing w:before="120" w:after="120" w:line="360" w:lineRule="auto"/>
        <w:ind w:left="-284" w:right="120"/>
        <w:jc w:val="both"/>
        <w:rPr>
          <w:rFonts w:eastAsia="Arial MT" w:cstheme="minorHAnsi"/>
          <w:color w:val="7F7F7F" w:themeColor="text1" w:themeTint="80"/>
          <w:lang w:val="pt-PT"/>
        </w:rPr>
      </w:pPr>
    </w:p>
    <w:p w14:paraId="039CF1E8" w14:textId="77777777" w:rsidR="00503256" w:rsidRDefault="00503256" w:rsidP="00503256">
      <w:pPr>
        <w:spacing w:line="276" w:lineRule="auto"/>
        <w:ind w:left="-142" w:hanging="142"/>
        <w:jc w:val="both"/>
        <w:rPr>
          <w:rFonts w:eastAsiaTheme="majorEastAsia" w:cstheme="minorHAnsi"/>
          <w:b/>
          <w:color w:val="033873"/>
          <w:sz w:val="30"/>
          <w:szCs w:val="30"/>
        </w:rPr>
      </w:pPr>
      <w:r>
        <w:rPr>
          <w:rFonts w:eastAsiaTheme="majorEastAsia" w:cstheme="minorHAnsi"/>
          <w:b/>
          <w:color w:val="033873"/>
          <w:sz w:val="30"/>
          <w:szCs w:val="30"/>
        </w:rPr>
        <w:t>Norma de gestão de classificação de Informações</w:t>
      </w:r>
    </w:p>
    <w:p w14:paraId="54732F64" w14:textId="0D2C1EC1" w:rsidR="00142950" w:rsidRPr="0004717A" w:rsidRDefault="00503256" w:rsidP="0096211C">
      <w:pPr>
        <w:spacing w:line="360" w:lineRule="auto"/>
        <w:ind w:left="-284"/>
        <w:jc w:val="both"/>
        <w:rPr>
          <w:rFonts w:ascii="Calibri" w:hAnsi="Calibri" w:cs="Calibri"/>
          <w:color w:val="000000"/>
        </w:rPr>
      </w:pPr>
      <w:r w:rsidRPr="0004717A">
        <w:rPr>
          <w:rFonts w:ascii="Calibri" w:hAnsi="Calibri" w:cs="Calibri"/>
          <w:color w:val="000000"/>
        </w:rPr>
        <w:t>Outra ação prevista no Programa de Integridade da CDC é a elaboração da Norma de Classificação de Informações</w:t>
      </w:r>
      <w:r w:rsidR="0096211C" w:rsidRPr="0004717A">
        <w:rPr>
          <w:rFonts w:ascii="Calibri" w:hAnsi="Calibri" w:cs="Calibri"/>
          <w:color w:val="000000"/>
        </w:rPr>
        <w:t>. Tal normativo também agrega práticas sugeridas no Programa Nacional de Prevenção à Corrupção do TCU (E-Prevenção) e visa e</w:t>
      </w:r>
      <w:r w:rsidR="00142950" w:rsidRPr="0004717A">
        <w:rPr>
          <w:rFonts w:ascii="Calibri" w:hAnsi="Calibri" w:cs="Calibri"/>
          <w:color w:val="000000"/>
        </w:rPr>
        <w:t>stabelecer processo para classificação e tratamento de informações</w:t>
      </w:r>
      <w:r w:rsidR="0096211C" w:rsidRPr="0004717A">
        <w:rPr>
          <w:rFonts w:ascii="Calibri" w:hAnsi="Calibri" w:cs="Calibri"/>
          <w:color w:val="000000"/>
        </w:rPr>
        <w:t xml:space="preserve"> da Companhia. </w:t>
      </w:r>
    </w:p>
    <w:p w14:paraId="36F90775" w14:textId="73783D75" w:rsidR="00503256" w:rsidRPr="0004717A" w:rsidRDefault="0096211C" w:rsidP="00503256">
      <w:pPr>
        <w:pStyle w:val="textojustificado"/>
        <w:spacing w:before="120" w:beforeAutospacing="0" w:after="120" w:afterAutospacing="0"/>
        <w:ind w:left="-284" w:right="120"/>
        <w:jc w:val="both"/>
        <w:rPr>
          <w:rFonts w:ascii="Calibri" w:eastAsiaTheme="minorHAnsi" w:hAnsi="Calibri" w:cs="Calibri"/>
          <w:color w:val="000000"/>
          <w:sz w:val="22"/>
          <w:szCs w:val="22"/>
          <w:lang w:eastAsia="en-US"/>
        </w:rPr>
      </w:pPr>
      <w:r w:rsidRPr="0004717A">
        <w:rPr>
          <w:rFonts w:ascii="Calibri" w:eastAsiaTheme="minorHAnsi" w:hAnsi="Calibri" w:cs="Calibri"/>
          <w:color w:val="000000"/>
          <w:sz w:val="22"/>
          <w:szCs w:val="22"/>
          <w:lang w:eastAsia="en-US"/>
        </w:rPr>
        <w:t>O normativo foi elaborado pela Ouvidoria, com revisões realizadas pela CODCON e foi submetido à</w:t>
      </w:r>
      <w:r w:rsidR="00503256" w:rsidRPr="0004717A">
        <w:rPr>
          <w:rFonts w:ascii="Calibri" w:eastAsiaTheme="minorHAnsi" w:hAnsi="Calibri" w:cs="Calibri"/>
          <w:color w:val="000000"/>
          <w:sz w:val="22"/>
          <w:szCs w:val="22"/>
          <w:lang w:eastAsia="en-US"/>
        </w:rPr>
        <w:t xml:space="preserve"> aprovação.</w:t>
      </w:r>
    </w:p>
    <w:p w14:paraId="66DAA6C4" w14:textId="77777777" w:rsidR="00507C31" w:rsidRPr="008E43F9" w:rsidRDefault="00507C31" w:rsidP="00503256">
      <w:pPr>
        <w:pStyle w:val="textojustificado"/>
        <w:spacing w:before="120" w:beforeAutospacing="0" w:after="120" w:afterAutospacing="0"/>
        <w:ind w:left="-284" w:right="120"/>
        <w:jc w:val="both"/>
        <w:rPr>
          <w:rFonts w:asciiTheme="minorHAnsi" w:eastAsia="Arial MT" w:hAnsiTheme="minorHAnsi" w:cstheme="minorHAnsi"/>
          <w:color w:val="7F7F7F" w:themeColor="text1" w:themeTint="80"/>
          <w:sz w:val="22"/>
          <w:szCs w:val="22"/>
          <w:lang w:val="pt-PT" w:eastAsia="en-US"/>
        </w:rPr>
      </w:pPr>
    </w:p>
    <w:p w14:paraId="30816742" w14:textId="3638ACCE" w:rsidR="00503256" w:rsidRDefault="00503256" w:rsidP="00211F37">
      <w:pPr>
        <w:spacing w:line="360" w:lineRule="auto"/>
        <w:ind w:left="-142" w:hanging="142"/>
        <w:jc w:val="both"/>
        <w:rPr>
          <w:rFonts w:eastAsiaTheme="majorEastAsia" w:cstheme="minorHAnsi"/>
          <w:b/>
          <w:color w:val="033873"/>
          <w:sz w:val="30"/>
          <w:szCs w:val="30"/>
        </w:rPr>
      </w:pPr>
      <w:r>
        <w:rPr>
          <w:rFonts w:eastAsiaTheme="majorEastAsia" w:cstheme="minorHAnsi"/>
          <w:b/>
          <w:color w:val="033873"/>
          <w:sz w:val="30"/>
          <w:szCs w:val="30"/>
        </w:rPr>
        <w:t xml:space="preserve">Manual de </w:t>
      </w:r>
      <w:r w:rsidR="00CA736E">
        <w:rPr>
          <w:rFonts w:eastAsiaTheme="majorEastAsia" w:cstheme="minorHAnsi"/>
          <w:b/>
          <w:color w:val="033873"/>
          <w:sz w:val="30"/>
          <w:szCs w:val="30"/>
        </w:rPr>
        <w:t>Tratamento de Notificações e Autuações</w:t>
      </w:r>
    </w:p>
    <w:p w14:paraId="6F632AB0" w14:textId="5EE39E9E" w:rsidR="00503256" w:rsidRPr="0004717A" w:rsidRDefault="00503256" w:rsidP="00503256">
      <w:pPr>
        <w:spacing w:before="120" w:after="120" w:line="360" w:lineRule="auto"/>
        <w:ind w:left="-284" w:right="120"/>
        <w:jc w:val="both"/>
        <w:rPr>
          <w:rFonts w:ascii="Calibri" w:hAnsi="Calibri" w:cs="Calibri"/>
          <w:color w:val="000000"/>
        </w:rPr>
      </w:pPr>
      <w:r w:rsidRPr="0004717A">
        <w:rPr>
          <w:rFonts w:ascii="Calibri" w:hAnsi="Calibri" w:cs="Calibri"/>
          <w:color w:val="000000"/>
        </w:rPr>
        <w:t>O Manual proposto</w:t>
      </w:r>
      <w:r w:rsidR="00CA17A1" w:rsidRPr="0004717A">
        <w:rPr>
          <w:rFonts w:ascii="Calibri" w:hAnsi="Calibri" w:cs="Calibri"/>
          <w:color w:val="000000"/>
        </w:rPr>
        <w:t xml:space="preserve"> pela CODCON</w:t>
      </w:r>
      <w:r w:rsidRPr="0004717A">
        <w:rPr>
          <w:rFonts w:ascii="Calibri" w:hAnsi="Calibri" w:cs="Calibri"/>
          <w:color w:val="000000"/>
        </w:rPr>
        <w:t xml:space="preserve"> refere-se a um importante instrumento de controle para a mitigação da recorrência de impropriedades e/ou irregularidades </w:t>
      </w:r>
      <w:proofErr w:type="spellStart"/>
      <w:r w:rsidRPr="0004717A">
        <w:rPr>
          <w:rFonts w:ascii="Calibri" w:hAnsi="Calibri" w:cs="Calibri"/>
          <w:color w:val="000000"/>
        </w:rPr>
        <w:t>detectadas</w:t>
      </w:r>
      <w:proofErr w:type="spellEnd"/>
      <w:r w:rsidRPr="0004717A">
        <w:rPr>
          <w:rFonts w:ascii="Calibri" w:hAnsi="Calibri" w:cs="Calibri"/>
          <w:color w:val="000000"/>
        </w:rPr>
        <w:t xml:space="preserve"> por órgãos intervenientes e/ou de fiscalização em relação às atividades desempenhadas pela CDC, com vistas à melhoria dos seus processos.</w:t>
      </w:r>
    </w:p>
    <w:p w14:paraId="4A69885D" w14:textId="77777777" w:rsidR="00503256" w:rsidRPr="0004717A" w:rsidRDefault="00503256" w:rsidP="00503256">
      <w:pPr>
        <w:spacing w:before="120" w:after="120" w:line="360" w:lineRule="auto"/>
        <w:ind w:left="-284" w:right="120"/>
        <w:jc w:val="both"/>
        <w:rPr>
          <w:rFonts w:ascii="Calibri" w:hAnsi="Calibri" w:cs="Calibri"/>
          <w:color w:val="000000"/>
        </w:rPr>
      </w:pPr>
      <w:r w:rsidRPr="0004717A">
        <w:rPr>
          <w:rFonts w:ascii="Calibri" w:hAnsi="Calibri" w:cs="Calibri"/>
          <w:color w:val="000000"/>
        </w:rPr>
        <w:t>Além de conter os procedimentos e fluxos nos casos de recebimento de notificações e autuações, o manual contêm, ainda, capítulos específicos de controles internos, prevendo relatórios com diagnósticos</w:t>
      </w:r>
      <w:r w:rsidRPr="004500E6">
        <w:rPr>
          <w:rFonts w:eastAsia="Arial MT" w:cstheme="minorHAnsi"/>
          <w:color w:val="7F7F7F" w:themeColor="text1" w:themeTint="80"/>
          <w:lang w:val="pt-PT"/>
        </w:rPr>
        <w:t xml:space="preserve"> </w:t>
      </w:r>
      <w:r w:rsidRPr="0004717A">
        <w:rPr>
          <w:rFonts w:ascii="Calibri" w:hAnsi="Calibri" w:cs="Calibri"/>
          <w:color w:val="000000"/>
        </w:rPr>
        <w:t xml:space="preserve">das situações em desconformidades, mapeamento de controles necessários (corretivos e preventivos), prazos e responsáveis com reporte ao Diretor da área </w:t>
      </w:r>
      <w:proofErr w:type="spellStart"/>
      <w:r w:rsidRPr="0004717A">
        <w:rPr>
          <w:rFonts w:ascii="Calibri" w:hAnsi="Calibri" w:cs="Calibri"/>
          <w:color w:val="000000"/>
        </w:rPr>
        <w:t>respectiva</w:t>
      </w:r>
      <w:proofErr w:type="spellEnd"/>
      <w:r w:rsidRPr="0004717A">
        <w:rPr>
          <w:rFonts w:ascii="Calibri" w:hAnsi="Calibri" w:cs="Calibri"/>
          <w:color w:val="000000"/>
        </w:rPr>
        <w:t>. Tudo isso contribui para a melhoria do ambiente de controle e conformidade da Companhia.</w:t>
      </w:r>
    </w:p>
    <w:p w14:paraId="4DA13D50" w14:textId="5D48F182" w:rsidR="00503256" w:rsidRPr="0004717A" w:rsidRDefault="00503256" w:rsidP="00503256">
      <w:pPr>
        <w:spacing w:before="120" w:after="120" w:line="360" w:lineRule="auto"/>
        <w:ind w:left="-284" w:right="120"/>
        <w:jc w:val="both"/>
        <w:rPr>
          <w:rFonts w:ascii="Calibri" w:hAnsi="Calibri" w:cs="Calibri"/>
          <w:color w:val="000000"/>
        </w:rPr>
      </w:pPr>
      <w:proofErr w:type="spellStart"/>
      <w:r w:rsidRPr="0004717A">
        <w:rPr>
          <w:rFonts w:ascii="Calibri" w:hAnsi="Calibri" w:cs="Calibri"/>
          <w:color w:val="000000"/>
        </w:rPr>
        <w:t>Inobstante</w:t>
      </w:r>
      <w:proofErr w:type="spellEnd"/>
      <w:r w:rsidRPr="0004717A">
        <w:rPr>
          <w:rFonts w:ascii="Calibri" w:hAnsi="Calibri" w:cs="Calibri"/>
          <w:color w:val="000000"/>
        </w:rPr>
        <w:t xml:space="preserve"> o viés ser mais voltado aos controles, o Manual traz um capítulo específico de sanções onde consta que em casos de condutas irregulares de colaboradores, ilícitos penais, atos de fraude ou corrupção devem ser adotadas providências cabíveis, inclusive a remessa para os órgãos </w:t>
      </w:r>
      <w:proofErr w:type="spellStart"/>
      <w:r w:rsidRPr="0004717A">
        <w:rPr>
          <w:rFonts w:ascii="Calibri" w:hAnsi="Calibri" w:cs="Calibri"/>
          <w:color w:val="000000"/>
        </w:rPr>
        <w:t>apuratórios</w:t>
      </w:r>
      <w:proofErr w:type="spellEnd"/>
      <w:r w:rsidRPr="0004717A">
        <w:rPr>
          <w:rFonts w:ascii="Calibri" w:hAnsi="Calibri" w:cs="Calibri"/>
          <w:color w:val="000000"/>
        </w:rPr>
        <w:t xml:space="preserve"> competentes.</w:t>
      </w:r>
    </w:p>
    <w:p w14:paraId="46D6BF86" w14:textId="003ECB8A" w:rsidR="00503256" w:rsidRPr="0004717A" w:rsidRDefault="00503256" w:rsidP="0032416E">
      <w:pPr>
        <w:spacing w:before="120" w:after="120" w:line="360" w:lineRule="auto"/>
        <w:ind w:left="-284" w:right="120"/>
        <w:jc w:val="both"/>
        <w:rPr>
          <w:rFonts w:ascii="Calibri" w:hAnsi="Calibri" w:cs="Calibri"/>
          <w:color w:val="000000"/>
        </w:rPr>
      </w:pPr>
      <w:r w:rsidRPr="0004717A">
        <w:rPr>
          <w:rFonts w:ascii="Calibri" w:hAnsi="Calibri" w:cs="Calibri"/>
          <w:color w:val="000000"/>
        </w:rPr>
        <w:t>O documento elaborado</w:t>
      </w:r>
      <w:r w:rsidR="00CA17A1" w:rsidRPr="0004717A">
        <w:rPr>
          <w:rFonts w:ascii="Calibri" w:hAnsi="Calibri" w:cs="Calibri"/>
          <w:color w:val="000000"/>
        </w:rPr>
        <w:t xml:space="preserve"> pela CODCON foi submetido à</w:t>
      </w:r>
      <w:r w:rsidRPr="0004717A">
        <w:rPr>
          <w:rFonts w:ascii="Calibri" w:hAnsi="Calibri" w:cs="Calibri"/>
          <w:color w:val="000000"/>
        </w:rPr>
        <w:t xml:space="preserve"> aprovação.</w:t>
      </w:r>
    </w:p>
    <w:p w14:paraId="6EC27FC9" w14:textId="77777777" w:rsidR="00EF3CE3" w:rsidRDefault="00EF3CE3" w:rsidP="00B75743">
      <w:pPr>
        <w:pStyle w:val="textojustificado"/>
        <w:spacing w:before="120" w:beforeAutospacing="0" w:after="120" w:afterAutospacing="0"/>
        <w:ind w:right="120" w:hanging="284"/>
        <w:jc w:val="both"/>
        <w:rPr>
          <w:rFonts w:asciiTheme="minorHAnsi" w:eastAsiaTheme="majorEastAsia" w:hAnsiTheme="minorHAnsi" w:cstheme="minorHAnsi"/>
          <w:b/>
          <w:color w:val="033873"/>
          <w:sz w:val="30"/>
          <w:szCs w:val="30"/>
          <w:lang w:eastAsia="en-US"/>
        </w:rPr>
      </w:pPr>
    </w:p>
    <w:p w14:paraId="6A7E5BD0" w14:textId="439BAFEE" w:rsidR="00CA17A1" w:rsidRDefault="00CA17A1" w:rsidP="00DA2EA1">
      <w:pPr>
        <w:spacing w:line="276" w:lineRule="auto"/>
        <w:ind w:left="-284"/>
        <w:jc w:val="both"/>
        <w:rPr>
          <w:rFonts w:eastAsiaTheme="majorEastAsia" w:cstheme="minorHAnsi"/>
          <w:b/>
          <w:color w:val="033873"/>
          <w:sz w:val="30"/>
          <w:szCs w:val="30"/>
        </w:rPr>
      </w:pPr>
      <w:r>
        <w:rPr>
          <w:rFonts w:eastAsiaTheme="majorEastAsia" w:cstheme="minorHAnsi"/>
          <w:b/>
          <w:color w:val="033873"/>
          <w:sz w:val="30"/>
          <w:szCs w:val="30"/>
        </w:rPr>
        <w:lastRenderedPageBreak/>
        <w:t>CAPACITAÇÕES</w:t>
      </w:r>
    </w:p>
    <w:p w14:paraId="2AFC3D2D" w14:textId="5570FBF2" w:rsidR="00077175" w:rsidRDefault="000B5D47" w:rsidP="00DA2EA1">
      <w:pPr>
        <w:spacing w:line="276" w:lineRule="auto"/>
        <w:ind w:left="-284"/>
        <w:jc w:val="both"/>
        <w:rPr>
          <w:rFonts w:eastAsiaTheme="majorEastAsia" w:cstheme="minorHAnsi"/>
          <w:b/>
          <w:color w:val="033873"/>
          <w:sz w:val="30"/>
          <w:szCs w:val="30"/>
        </w:rPr>
      </w:pPr>
      <w:r>
        <w:rPr>
          <w:rFonts w:eastAsiaTheme="majorEastAsia" w:cstheme="minorHAnsi"/>
          <w:b/>
          <w:color w:val="033873"/>
          <w:sz w:val="30"/>
          <w:szCs w:val="30"/>
        </w:rPr>
        <w:t>Treinamento sobre Código de Conduta</w:t>
      </w:r>
    </w:p>
    <w:p w14:paraId="7EE1C844" w14:textId="5BE3FC86" w:rsidR="000B5D47" w:rsidRPr="0004717A" w:rsidRDefault="007046C8" w:rsidP="0032416E">
      <w:pPr>
        <w:spacing w:line="360" w:lineRule="auto"/>
        <w:ind w:left="-284"/>
        <w:jc w:val="both"/>
        <w:rPr>
          <w:rFonts w:ascii="Calibri" w:hAnsi="Calibri" w:cs="Calibri"/>
          <w:color w:val="000000"/>
        </w:rPr>
      </w:pPr>
      <w:r w:rsidRPr="0004717A">
        <w:rPr>
          <w:rFonts w:ascii="Calibri" w:hAnsi="Calibri" w:cs="Calibri"/>
          <w:color w:val="000000"/>
        </w:rPr>
        <w:t>Foi disponibilizado o treinamento sobre código de condut</w:t>
      </w:r>
      <w:r w:rsidR="0032416E" w:rsidRPr="0004717A">
        <w:rPr>
          <w:rFonts w:ascii="Calibri" w:hAnsi="Calibri" w:cs="Calibri"/>
          <w:color w:val="000000"/>
        </w:rPr>
        <w:t xml:space="preserve">a fornecido pelo Instituto </w:t>
      </w:r>
      <w:proofErr w:type="spellStart"/>
      <w:r w:rsidR="0032416E" w:rsidRPr="0004717A">
        <w:rPr>
          <w:rFonts w:ascii="Calibri" w:hAnsi="Calibri" w:cs="Calibri"/>
          <w:color w:val="000000"/>
        </w:rPr>
        <w:t>S</w:t>
      </w:r>
      <w:r w:rsidRPr="0004717A">
        <w:rPr>
          <w:rFonts w:ascii="Calibri" w:hAnsi="Calibri" w:cs="Calibri"/>
          <w:color w:val="000000"/>
        </w:rPr>
        <w:t>erzedel</w:t>
      </w:r>
      <w:r w:rsidR="0032416E" w:rsidRPr="0004717A">
        <w:rPr>
          <w:rFonts w:ascii="Calibri" w:hAnsi="Calibri" w:cs="Calibri"/>
          <w:color w:val="000000"/>
        </w:rPr>
        <w:t>lo</w:t>
      </w:r>
      <w:proofErr w:type="spellEnd"/>
      <w:r w:rsidR="0032416E" w:rsidRPr="0004717A">
        <w:rPr>
          <w:rFonts w:ascii="Calibri" w:hAnsi="Calibri" w:cs="Calibri"/>
          <w:color w:val="000000"/>
        </w:rPr>
        <w:t xml:space="preserve"> C</w:t>
      </w:r>
      <w:r w:rsidRPr="0004717A">
        <w:rPr>
          <w:rFonts w:ascii="Calibri" w:hAnsi="Calibri" w:cs="Calibri"/>
          <w:color w:val="000000"/>
        </w:rPr>
        <w:t>orrêa, o treinamento visa c</w:t>
      </w:r>
      <w:r w:rsidR="000B5D47" w:rsidRPr="0004717A">
        <w:rPr>
          <w:rFonts w:ascii="Calibri" w:hAnsi="Calibri" w:cs="Calibri"/>
          <w:color w:val="000000"/>
        </w:rPr>
        <w:t xml:space="preserve">ompreender a aplicação das práticas de prevenção à corrupção relacionadas à gestão da ética e da integridade na organização a partir das ferramentas indicadas no Roteiro de Atuação do PNPC. </w:t>
      </w:r>
    </w:p>
    <w:p w14:paraId="2B46DA56" w14:textId="77777777" w:rsidR="000B5D47" w:rsidRPr="0004717A" w:rsidRDefault="000B5D47" w:rsidP="0032416E">
      <w:pPr>
        <w:spacing w:line="360" w:lineRule="auto"/>
        <w:ind w:left="-284"/>
        <w:jc w:val="both"/>
        <w:rPr>
          <w:rFonts w:ascii="Calibri" w:hAnsi="Calibri" w:cs="Calibri"/>
          <w:color w:val="000000"/>
        </w:rPr>
      </w:pPr>
      <w:r w:rsidRPr="0004717A">
        <w:rPr>
          <w:rFonts w:ascii="Calibri" w:hAnsi="Calibri" w:cs="Calibri"/>
          <w:color w:val="000000"/>
        </w:rPr>
        <w:t xml:space="preserve">O curso pode ser </w:t>
      </w:r>
      <w:proofErr w:type="spellStart"/>
      <w:r w:rsidRPr="0004717A">
        <w:rPr>
          <w:rFonts w:ascii="Calibri" w:hAnsi="Calibri" w:cs="Calibri"/>
          <w:color w:val="000000"/>
        </w:rPr>
        <w:t>acessado</w:t>
      </w:r>
      <w:proofErr w:type="spellEnd"/>
      <w:r w:rsidRPr="0004717A">
        <w:rPr>
          <w:rFonts w:ascii="Calibri" w:hAnsi="Calibri" w:cs="Calibri"/>
          <w:color w:val="000000"/>
        </w:rPr>
        <w:t xml:space="preserve"> através do link:</w:t>
      </w:r>
    </w:p>
    <w:p w14:paraId="472AF7A1" w14:textId="717EDF3B" w:rsidR="00180FB5" w:rsidRDefault="00857E83" w:rsidP="0032416E">
      <w:pPr>
        <w:spacing w:line="360" w:lineRule="auto"/>
        <w:ind w:left="-284"/>
        <w:jc w:val="both"/>
        <w:rPr>
          <w:rFonts w:eastAsia="Arial MT" w:cstheme="minorHAnsi"/>
          <w:color w:val="7F7F7F" w:themeColor="text1" w:themeTint="80"/>
          <w:lang w:val="pt-PT"/>
        </w:rPr>
      </w:pPr>
      <w:hyperlink r:id="rId13" w:history="1">
        <w:r w:rsidR="000B5D47" w:rsidRPr="000B5D47">
          <w:rPr>
            <w:rStyle w:val="Hyperlink"/>
            <w:rFonts w:eastAsia="Arial MT" w:cstheme="minorHAnsi"/>
            <w:lang w:val="pt-PT"/>
          </w:rPr>
          <w:t>https://contas.tcu.gov.br/ords/f?p=706144:106:557725012638::NO:106:P106_COD:205071</w:t>
        </w:r>
      </w:hyperlink>
      <w:r w:rsidR="000B5D47" w:rsidRPr="000B5D47">
        <w:rPr>
          <w:rFonts w:eastAsia="Arial MT" w:cstheme="minorHAnsi"/>
          <w:color w:val="7F7F7F" w:themeColor="text1" w:themeTint="80"/>
          <w:lang w:val="pt-PT"/>
        </w:rPr>
        <w:t xml:space="preserve"> </w:t>
      </w:r>
    </w:p>
    <w:p w14:paraId="5B10B2CC" w14:textId="77777777" w:rsidR="00507C31" w:rsidRDefault="00507C31" w:rsidP="00EC271F">
      <w:pPr>
        <w:spacing w:line="276" w:lineRule="auto"/>
        <w:ind w:left="-284"/>
        <w:jc w:val="both"/>
        <w:rPr>
          <w:rFonts w:eastAsiaTheme="majorEastAsia" w:cstheme="minorHAnsi"/>
          <w:b/>
          <w:color w:val="033873"/>
          <w:sz w:val="30"/>
          <w:szCs w:val="30"/>
        </w:rPr>
      </w:pPr>
    </w:p>
    <w:p w14:paraId="3D87DA25" w14:textId="17130E9B" w:rsidR="00077175" w:rsidRPr="00077175" w:rsidRDefault="000B5D47" w:rsidP="00EC271F">
      <w:pPr>
        <w:spacing w:line="276" w:lineRule="auto"/>
        <w:ind w:left="-284"/>
        <w:jc w:val="both"/>
        <w:rPr>
          <w:rFonts w:eastAsiaTheme="majorEastAsia" w:cstheme="minorHAnsi"/>
          <w:b/>
          <w:color w:val="033873"/>
          <w:sz w:val="30"/>
          <w:szCs w:val="30"/>
        </w:rPr>
      </w:pPr>
      <w:r>
        <w:rPr>
          <w:rFonts w:eastAsiaTheme="majorEastAsia" w:cstheme="minorHAnsi"/>
          <w:b/>
          <w:color w:val="033873"/>
          <w:sz w:val="30"/>
          <w:szCs w:val="30"/>
        </w:rPr>
        <w:t>Treinamento sobre a lei antic</w:t>
      </w:r>
      <w:r w:rsidR="0004717A">
        <w:rPr>
          <w:rFonts w:eastAsiaTheme="majorEastAsia" w:cstheme="minorHAnsi"/>
          <w:b/>
          <w:color w:val="033873"/>
          <w:sz w:val="30"/>
          <w:szCs w:val="30"/>
        </w:rPr>
        <w:t>orrupção e processo de apuração</w:t>
      </w:r>
    </w:p>
    <w:p w14:paraId="602A57BE" w14:textId="752916E9" w:rsidR="00BF5DE0" w:rsidRPr="00B75743" w:rsidRDefault="00EA12DE" w:rsidP="00B75743">
      <w:pPr>
        <w:spacing w:line="360" w:lineRule="auto"/>
        <w:ind w:left="-284"/>
        <w:jc w:val="both"/>
        <w:rPr>
          <w:rStyle w:val="Hyperlink"/>
          <w:rFonts w:eastAsia="Arial MT" w:cstheme="minorHAnsi"/>
          <w:color w:val="7F7F7F" w:themeColor="text1" w:themeTint="80"/>
          <w:u w:val="none"/>
          <w:lang w:val="pt-PT"/>
        </w:rPr>
      </w:pPr>
      <w:r w:rsidRPr="0004717A">
        <w:rPr>
          <w:rFonts w:ascii="Calibri" w:hAnsi="Calibri" w:cs="Calibri"/>
          <w:color w:val="000000"/>
        </w:rPr>
        <w:t xml:space="preserve">Foi realizado treinamento acerca de </w:t>
      </w:r>
      <w:r w:rsidR="00B75743" w:rsidRPr="0004717A">
        <w:rPr>
          <w:rFonts w:ascii="Calibri" w:hAnsi="Calibri" w:cs="Calibri"/>
          <w:color w:val="000000"/>
        </w:rPr>
        <w:t xml:space="preserve">processo administrativo de responsabilização (PAR) previsto na Lei nº 12.846, de 1º de agosto de 2013 (Lei Anticorrupção) voltados aos membros de Comissões </w:t>
      </w:r>
      <w:proofErr w:type="spellStart"/>
      <w:r w:rsidR="00B75743" w:rsidRPr="0004717A">
        <w:rPr>
          <w:rFonts w:ascii="Calibri" w:hAnsi="Calibri" w:cs="Calibri"/>
          <w:color w:val="000000"/>
        </w:rPr>
        <w:t>apuratórias</w:t>
      </w:r>
      <w:proofErr w:type="spellEnd"/>
      <w:r w:rsidR="00B75743" w:rsidRPr="0004717A">
        <w:rPr>
          <w:rFonts w:ascii="Calibri" w:hAnsi="Calibri" w:cs="Calibri"/>
          <w:color w:val="000000"/>
        </w:rPr>
        <w:t>. O</w:t>
      </w:r>
      <w:r w:rsidR="00DA2EA1" w:rsidRPr="0004717A">
        <w:rPr>
          <w:rFonts w:ascii="Calibri" w:hAnsi="Calibri" w:cs="Calibri"/>
          <w:color w:val="000000"/>
        </w:rPr>
        <w:t xml:space="preserve"> curso foi desenvolvido pela </w:t>
      </w:r>
      <w:r w:rsidR="00B75743" w:rsidRPr="0004717A">
        <w:rPr>
          <w:rFonts w:ascii="Calibri" w:hAnsi="Calibri" w:cs="Calibri"/>
          <w:color w:val="000000"/>
        </w:rPr>
        <w:t>ENAP</w:t>
      </w:r>
      <w:r w:rsidR="00DA2EA1" w:rsidRPr="0004717A">
        <w:rPr>
          <w:rFonts w:ascii="Calibri" w:hAnsi="Calibri" w:cs="Calibri"/>
          <w:color w:val="000000"/>
        </w:rPr>
        <w:t xml:space="preserve"> em parceria com a </w:t>
      </w:r>
      <w:proofErr w:type="spellStart"/>
      <w:r w:rsidR="00DA2EA1" w:rsidRPr="0004717A">
        <w:rPr>
          <w:rFonts w:ascii="Calibri" w:hAnsi="Calibri" w:cs="Calibri"/>
          <w:color w:val="000000"/>
        </w:rPr>
        <w:t>Contro</w:t>
      </w:r>
      <w:r w:rsidR="00B75743" w:rsidRPr="0004717A">
        <w:rPr>
          <w:rFonts w:ascii="Calibri" w:hAnsi="Calibri" w:cs="Calibri"/>
          <w:color w:val="000000"/>
        </w:rPr>
        <w:t>ladoria</w:t>
      </w:r>
      <w:proofErr w:type="spellEnd"/>
      <w:r w:rsidR="00B75743" w:rsidRPr="0004717A">
        <w:rPr>
          <w:rFonts w:ascii="Calibri" w:hAnsi="Calibri" w:cs="Calibri"/>
          <w:color w:val="000000"/>
        </w:rPr>
        <w:t xml:space="preserve">-Geral da União (CGU) e </w:t>
      </w:r>
      <w:r w:rsidR="00DA2EA1" w:rsidRPr="0004717A">
        <w:rPr>
          <w:rFonts w:ascii="Calibri" w:hAnsi="Calibri" w:cs="Calibri"/>
          <w:color w:val="000000"/>
        </w:rPr>
        <w:t xml:space="preserve">visa preparar agentes públicos para que possam compor comissão de processo administrativo de responsabilização de empresas (PAR), conforme procedimento estabelecido pela Lei nº 12.846/2013, conhecida como Lei Anticorrupção. O treinamento pode ser </w:t>
      </w:r>
      <w:proofErr w:type="spellStart"/>
      <w:r w:rsidR="00DA2EA1" w:rsidRPr="0004717A">
        <w:rPr>
          <w:rFonts w:ascii="Calibri" w:hAnsi="Calibri" w:cs="Calibri"/>
          <w:color w:val="000000"/>
        </w:rPr>
        <w:t>acessado</w:t>
      </w:r>
      <w:proofErr w:type="spellEnd"/>
      <w:r w:rsidR="00DA2EA1" w:rsidRPr="0004717A">
        <w:rPr>
          <w:rFonts w:ascii="Calibri" w:hAnsi="Calibri" w:cs="Calibri"/>
          <w:color w:val="000000"/>
        </w:rPr>
        <w:t xml:space="preserve"> através do link:</w:t>
      </w:r>
      <w:r w:rsidR="00DA2EA1">
        <w:rPr>
          <w:rFonts w:eastAsia="Arial MT" w:cstheme="minorHAnsi"/>
          <w:color w:val="FF0000"/>
          <w:lang w:val="pt-PT"/>
        </w:rPr>
        <w:t xml:space="preserve"> </w:t>
      </w:r>
      <w:hyperlink r:id="rId14" w:history="1">
        <w:r w:rsidR="00DA2EA1" w:rsidRPr="00DA2EA1">
          <w:rPr>
            <w:rStyle w:val="Hyperlink"/>
            <w:rFonts w:eastAsia="Arial MT" w:cstheme="minorHAnsi"/>
            <w:lang w:val="pt-PT"/>
          </w:rPr>
          <w:t>https://www.escolavirtual.gov.br/curso/321</w:t>
        </w:r>
      </w:hyperlink>
    </w:p>
    <w:p w14:paraId="78FA75EA" w14:textId="28B4CDBF" w:rsidR="00EA12DE" w:rsidRDefault="0004717A" w:rsidP="0032416E">
      <w:pPr>
        <w:spacing w:line="360" w:lineRule="auto"/>
        <w:ind w:left="-284"/>
        <w:jc w:val="both"/>
        <w:rPr>
          <w:rFonts w:eastAsiaTheme="majorEastAsia"/>
          <w:b/>
          <w:color w:val="033873"/>
          <w:sz w:val="30"/>
          <w:szCs w:val="30"/>
        </w:rPr>
      </w:pPr>
      <w:r w:rsidRPr="0004717A">
        <w:rPr>
          <w:rFonts w:eastAsiaTheme="majorEastAsia"/>
          <w:b/>
          <w:color w:val="033873"/>
          <w:sz w:val="30"/>
          <w:szCs w:val="30"/>
        </w:rPr>
        <w:t xml:space="preserve">Treinamento sobre </w:t>
      </w:r>
      <w:proofErr w:type="spellStart"/>
      <w:r w:rsidRPr="0004717A">
        <w:rPr>
          <w:rFonts w:eastAsiaTheme="majorEastAsia"/>
          <w:b/>
          <w:color w:val="033873"/>
          <w:sz w:val="30"/>
          <w:szCs w:val="30"/>
        </w:rPr>
        <w:t>Compliance</w:t>
      </w:r>
      <w:proofErr w:type="spellEnd"/>
      <w:r w:rsidRPr="0004717A">
        <w:rPr>
          <w:rFonts w:eastAsiaTheme="majorEastAsia"/>
          <w:b/>
          <w:color w:val="033873"/>
          <w:sz w:val="30"/>
          <w:szCs w:val="30"/>
        </w:rPr>
        <w:t xml:space="preserve"> Anticorrupção em Empresas Estatais</w:t>
      </w:r>
    </w:p>
    <w:p w14:paraId="4864664D" w14:textId="31656EF8" w:rsidR="00E72AA8" w:rsidRDefault="0004717A" w:rsidP="00E72AA8">
      <w:pPr>
        <w:spacing w:line="360" w:lineRule="auto"/>
        <w:ind w:left="-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Foi realizado treinamento sobre </w:t>
      </w:r>
      <w:proofErr w:type="spellStart"/>
      <w:r>
        <w:rPr>
          <w:rFonts w:ascii="Calibri" w:hAnsi="Calibri" w:cs="Calibri"/>
          <w:color w:val="000000"/>
        </w:rPr>
        <w:t>compliance</w:t>
      </w:r>
      <w:proofErr w:type="spellEnd"/>
      <w:r>
        <w:rPr>
          <w:rFonts w:ascii="Calibri" w:hAnsi="Calibri" w:cs="Calibri"/>
          <w:color w:val="000000"/>
        </w:rPr>
        <w:t xml:space="preserve"> anticorrupção em empresas estatais. </w:t>
      </w:r>
      <w:r w:rsidRPr="0004717A">
        <w:rPr>
          <w:rFonts w:ascii="Calibri" w:hAnsi="Calibri" w:cs="Calibri"/>
          <w:color w:val="000000"/>
        </w:rPr>
        <w:t xml:space="preserve">A Lei </w:t>
      </w:r>
      <w:proofErr w:type="spellStart"/>
      <w:r w:rsidRPr="0004717A">
        <w:rPr>
          <w:rFonts w:ascii="Calibri" w:hAnsi="Calibri" w:cs="Calibri"/>
          <w:color w:val="000000"/>
        </w:rPr>
        <w:t>Anticoprrupção</w:t>
      </w:r>
      <w:proofErr w:type="spellEnd"/>
      <w:r w:rsidRPr="0004717A">
        <w:rPr>
          <w:rFonts w:ascii="Calibri" w:hAnsi="Calibri" w:cs="Calibri"/>
          <w:color w:val="000000"/>
        </w:rPr>
        <w:t xml:space="preserve">, que foi aprovada em 2013, é o principal marco para a implementação do programa de </w:t>
      </w:r>
      <w:proofErr w:type="spellStart"/>
      <w:r w:rsidRPr="0004717A">
        <w:rPr>
          <w:rFonts w:ascii="Calibri" w:hAnsi="Calibri" w:cs="Calibri"/>
          <w:color w:val="000000"/>
        </w:rPr>
        <w:t>compliance</w:t>
      </w:r>
      <w:proofErr w:type="spellEnd"/>
      <w:r w:rsidRPr="0004717A">
        <w:rPr>
          <w:rFonts w:ascii="Calibri" w:hAnsi="Calibri" w:cs="Calibri"/>
          <w:color w:val="000000"/>
        </w:rPr>
        <w:t xml:space="preserve"> nas empresas estatais. Já o Decreto 8420, de 2015, define o que é </w:t>
      </w:r>
      <w:proofErr w:type="spellStart"/>
      <w:r w:rsidRPr="0004717A">
        <w:rPr>
          <w:rFonts w:ascii="Calibri" w:hAnsi="Calibri" w:cs="Calibri"/>
          <w:color w:val="000000"/>
        </w:rPr>
        <w:t>compliance</w:t>
      </w:r>
      <w:proofErr w:type="spellEnd"/>
      <w:r w:rsidRPr="0004717A">
        <w:rPr>
          <w:rFonts w:ascii="Calibri" w:hAnsi="Calibri" w:cs="Calibri"/>
          <w:color w:val="000000"/>
        </w:rPr>
        <w:t xml:space="preserve"> e tudo o que uma empresa estatal precisa ter para que seus funcionários não cometam desvios. </w:t>
      </w:r>
      <w:r>
        <w:rPr>
          <w:rFonts w:ascii="Calibri" w:hAnsi="Calibri" w:cs="Calibri"/>
          <w:color w:val="000000"/>
        </w:rPr>
        <w:t>O treinamento foi</w:t>
      </w:r>
      <w:r w:rsidR="00E72AA8">
        <w:rPr>
          <w:rFonts w:ascii="Calibri" w:hAnsi="Calibri" w:cs="Calibri"/>
          <w:color w:val="000000"/>
        </w:rPr>
        <w:t xml:space="preserve"> destinado para a alta gestão e membros do comitê de auditoria da CDC. O treinamento pode ser acessado através do link: </w:t>
      </w:r>
      <w:hyperlink r:id="rId15" w:history="1">
        <w:r w:rsidR="00E72AA8" w:rsidRPr="00E72AA8">
          <w:rPr>
            <w:rStyle w:val="Hyperlink"/>
            <w:rFonts w:ascii="Calibri" w:hAnsi="Calibri" w:cs="Calibri"/>
          </w:rPr>
          <w:t>https://www.escolavirtual.gov.br/curso/428</w:t>
        </w:r>
      </w:hyperlink>
    </w:p>
    <w:p w14:paraId="5E71AACF" w14:textId="5A534AAB" w:rsidR="004F14A6" w:rsidRDefault="004F14A6" w:rsidP="00E72AA8">
      <w:pPr>
        <w:spacing w:line="360" w:lineRule="auto"/>
        <w:ind w:left="-284"/>
        <w:jc w:val="both"/>
        <w:rPr>
          <w:rFonts w:eastAsiaTheme="majorEastAsia" w:cstheme="minorHAnsi"/>
          <w:b/>
          <w:color w:val="033873"/>
          <w:sz w:val="30"/>
          <w:szCs w:val="30"/>
        </w:rPr>
      </w:pPr>
      <w:r>
        <w:rPr>
          <w:rFonts w:eastAsiaTheme="majorEastAsia" w:cstheme="minorHAnsi"/>
          <w:b/>
          <w:color w:val="033873"/>
          <w:sz w:val="30"/>
          <w:szCs w:val="30"/>
        </w:rPr>
        <w:t>Treinamento sobre admissibilidade de denúncia</w:t>
      </w:r>
    </w:p>
    <w:p w14:paraId="4CEFBED4" w14:textId="77777777" w:rsidR="004500E6" w:rsidRPr="0004717A" w:rsidRDefault="004500E6" w:rsidP="0032416E">
      <w:pPr>
        <w:spacing w:line="360" w:lineRule="auto"/>
        <w:ind w:left="-284"/>
        <w:jc w:val="both"/>
        <w:rPr>
          <w:rFonts w:ascii="Calibri" w:hAnsi="Calibri" w:cs="Calibri"/>
          <w:color w:val="000000"/>
        </w:rPr>
      </w:pPr>
      <w:r w:rsidRPr="0004717A">
        <w:rPr>
          <w:rFonts w:ascii="Calibri" w:hAnsi="Calibri" w:cs="Calibri"/>
          <w:color w:val="000000"/>
        </w:rPr>
        <w:t>O curso Tratamento de Denúncias em Ouvidoria foi desenvolvido com o objetivo de estimular a construção de competências relacionadas ao recebimento e tratamento das denúncias pelas ouvidorias públicas, contribuindo para a qualificação dos agentes públicos que trabalham no combate à corrupção, bem como</w:t>
      </w:r>
      <w:r w:rsidRPr="004500E6">
        <w:rPr>
          <w:rFonts w:eastAsia="Arial MT" w:cstheme="minorHAnsi"/>
          <w:color w:val="7F7F7F" w:themeColor="text1" w:themeTint="80"/>
          <w:lang w:val="pt-PT"/>
        </w:rPr>
        <w:t xml:space="preserve"> </w:t>
      </w:r>
      <w:r w:rsidRPr="0004717A">
        <w:rPr>
          <w:rFonts w:ascii="Calibri" w:hAnsi="Calibri" w:cs="Calibri"/>
          <w:color w:val="000000"/>
        </w:rPr>
        <w:t xml:space="preserve">para o aprimoramento da Administração Pública. </w:t>
      </w:r>
      <w:r w:rsidR="004F14A6" w:rsidRPr="0004717A">
        <w:rPr>
          <w:rFonts w:ascii="Calibri" w:hAnsi="Calibri" w:cs="Calibri"/>
          <w:color w:val="000000"/>
        </w:rPr>
        <w:t>O treinamento foi voltado para os membros da ouvidoria e auditoria interna da CDC</w:t>
      </w:r>
      <w:r w:rsidRPr="0004717A">
        <w:rPr>
          <w:rFonts w:ascii="Calibri" w:hAnsi="Calibri" w:cs="Calibri"/>
          <w:color w:val="000000"/>
        </w:rPr>
        <w:t xml:space="preserve"> e pode ser </w:t>
      </w:r>
      <w:proofErr w:type="spellStart"/>
      <w:r w:rsidRPr="0004717A">
        <w:rPr>
          <w:rFonts w:ascii="Calibri" w:hAnsi="Calibri" w:cs="Calibri"/>
          <w:color w:val="000000"/>
        </w:rPr>
        <w:t>acessado</w:t>
      </w:r>
      <w:proofErr w:type="spellEnd"/>
      <w:r w:rsidRPr="0004717A">
        <w:rPr>
          <w:rFonts w:ascii="Calibri" w:hAnsi="Calibri" w:cs="Calibri"/>
          <w:color w:val="000000"/>
        </w:rPr>
        <w:t xml:space="preserve"> através do link:</w:t>
      </w:r>
    </w:p>
    <w:p w14:paraId="2C88CB56" w14:textId="3CB37DD9" w:rsidR="004F14A6" w:rsidRDefault="00857E83" w:rsidP="0032416E">
      <w:pPr>
        <w:spacing w:line="360" w:lineRule="auto"/>
        <w:ind w:left="-284"/>
        <w:jc w:val="both"/>
        <w:rPr>
          <w:rFonts w:eastAsia="Arial MT" w:cstheme="minorHAnsi"/>
          <w:color w:val="7F7F7F" w:themeColor="text1" w:themeTint="80"/>
          <w:lang w:val="pt-PT"/>
        </w:rPr>
      </w:pPr>
      <w:hyperlink r:id="rId16" w:history="1">
        <w:r w:rsidR="004500E6" w:rsidRPr="004500E6">
          <w:rPr>
            <w:rStyle w:val="Hyperlink"/>
            <w:rFonts w:eastAsia="Arial MT" w:cstheme="minorHAnsi"/>
            <w:lang w:val="pt-PT"/>
          </w:rPr>
          <w:t>https://www.escolavirtual.gov.br/curso/132</w:t>
        </w:r>
      </w:hyperlink>
      <w:r w:rsidR="004500E6">
        <w:rPr>
          <w:rFonts w:eastAsia="Arial MT" w:cstheme="minorHAnsi"/>
          <w:color w:val="7F7F7F" w:themeColor="text1" w:themeTint="80"/>
          <w:lang w:val="pt-PT"/>
        </w:rPr>
        <w:t>.</w:t>
      </w:r>
    </w:p>
    <w:p w14:paraId="60A43E20" w14:textId="365FCE73" w:rsidR="00DA2EA1" w:rsidRPr="00EF3CE3" w:rsidRDefault="00EF3CE3" w:rsidP="00EF3CE3">
      <w:pPr>
        <w:spacing w:line="360" w:lineRule="auto"/>
        <w:ind w:left="-284"/>
        <w:jc w:val="both"/>
        <w:rPr>
          <w:rFonts w:eastAsiaTheme="majorEastAsia" w:cstheme="minorHAnsi"/>
          <w:b/>
          <w:color w:val="033873"/>
          <w:sz w:val="30"/>
          <w:szCs w:val="30"/>
        </w:rPr>
      </w:pPr>
      <w:r w:rsidRPr="00EF3CE3">
        <w:rPr>
          <w:rFonts w:eastAsiaTheme="majorEastAsia" w:cstheme="minorHAnsi"/>
          <w:b/>
          <w:color w:val="033873"/>
          <w:sz w:val="30"/>
          <w:szCs w:val="30"/>
        </w:rPr>
        <w:t>REUNIÕES</w:t>
      </w:r>
    </w:p>
    <w:p w14:paraId="40AF0599" w14:textId="0FB25F0E" w:rsidR="00D35063" w:rsidRDefault="00D35063" w:rsidP="00AC434D">
      <w:pPr>
        <w:spacing w:line="360" w:lineRule="auto"/>
        <w:ind w:left="-284"/>
        <w:jc w:val="both"/>
        <w:rPr>
          <w:rFonts w:eastAsiaTheme="majorEastAsia" w:cstheme="minorHAnsi"/>
          <w:b/>
          <w:color w:val="033873"/>
          <w:sz w:val="30"/>
          <w:szCs w:val="30"/>
        </w:rPr>
      </w:pPr>
      <w:r>
        <w:rPr>
          <w:rFonts w:eastAsiaTheme="majorEastAsia" w:cstheme="minorHAnsi"/>
          <w:b/>
          <w:color w:val="033873"/>
          <w:sz w:val="30"/>
          <w:szCs w:val="30"/>
        </w:rPr>
        <w:t>Reuniões Sistema de Governança</w:t>
      </w:r>
    </w:p>
    <w:p w14:paraId="24CAFF08" w14:textId="4E8C2BCF" w:rsidR="00D35063" w:rsidRPr="0004717A" w:rsidRDefault="00D35063" w:rsidP="00AC434D">
      <w:pPr>
        <w:spacing w:line="360" w:lineRule="auto"/>
        <w:ind w:left="-284"/>
        <w:jc w:val="both"/>
        <w:rPr>
          <w:rFonts w:ascii="Calibri" w:hAnsi="Calibri" w:cs="Calibri"/>
          <w:color w:val="000000"/>
        </w:rPr>
      </w:pPr>
      <w:r w:rsidRPr="0004717A">
        <w:rPr>
          <w:rFonts w:ascii="Calibri" w:hAnsi="Calibri" w:cs="Calibri"/>
          <w:color w:val="000000"/>
        </w:rPr>
        <w:t>Foi realizada reunião com as instâncias internas de governança, para</w:t>
      </w:r>
      <w:r w:rsidR="00CA1D02" w:rsidRPr="0004717A">
        <w:rPr>
          <w:rFonts w:ascii="Calibri" w:hAnsi="Calibri" w:cs="Calibri"/>
          <w:color w:val="000000"/>
        </w:rPr>
        <w:t xml:space="preserve"> acompanhar as </w:t>
      </w:r>
      <w:r w:rsidRPr="0004717A">
        <w:rPr>
          <w:rFonts w:ascii="Calibri" w:hAnsi="Calibri" w:cs="Calibri"/>
          <w:color w:val="000000"/>
        </w:rPr>
        <w:t xml:space="preserve">ações </w:t>
      </w:r>
      <w:r w:rsidR="00CA1D02" w:rsidRPr="0004717A">
        <w:rPr>
          <w:rFonts w:ascii="Calibri" w:hAnsi="Calibri" w:cs="Calibri"/>
          <w:color w:val="000000"/>
        </w:rPr>
        <w:t>d</w:t>
      </w:r>
      <w:r w:rsidRPr="0004717A">
        <w:rPr>
          <w:rFonts w:ascii="Calibri" w:hAnsi="Calibri" w:cs="Calibri"/>
          <w:color w:val="000000"/>
        </w:rPr>
        <w:t>o programa de integridade 2023.</w:t>
      </w:r>
      <w:r w:rsidR="00CA1D02" w:rsidRPr="0004717A">
        <w:rPr>
          <w:rFonts w:ascii="Calibri" w:hAnsi="Calibri" w:cs="Calibri"/>
          <w:color w:val="000000"/>
        </w:rPr>
        <w:t xml:space="preserve"> Os representantes das instâncias reuniram-se para discutir as ações e apresentar, caso houvesse dificuldades na implementação ou cumprimento dos prazos estabelecidos.</w:t>
      </w:r>
      <w:r w:rsidR="00EF3CE3" w:rsidRPr="0004717A">
        <w:rPr>
          <w:rFonts w:ascii="Calibri" w:hAnsi="Calibri" w:cs="Calibri"/>
          <w:color w:val="000000"/>
        </w:rPr>
        <w:t xml:space="preserve"> Também foi tratado temas referentes ao STA – Sistema de Transparência Ativa. </w:t>
      </w:r>
    </w:p>
    <w:p w14:paraId="202E4723" w14:textId="54788BA9" w:rsidR="00EF3CE3" w:rsidRDefault="00EF3CE3" w:rsidP="00AC434D">
      <w:pPr>
        <w:spacing w:line="360" w:lineRule="auto"/>
        <w:ind w:left="-284"/>
        <w:jc w:val="both"/>
        <w:rPr>
          <w:rFonts w:eastAsiaTheme="majorEastAsia" w:cstheme="minorHAnsi"/>
          <w:b/>
          <w:color w:val="033873"/>
          <w:sz w:val="30"/>
          <w:szCs w:val="30"/>
        </w:rPr>
      </w:pPr>
      <w:r>
        <w:rPr>
          <w:rFonts w:eastAsiaTheme="majorEastAsia" w:cstheme="minorHAnsi"/>
          <w:b/>
          <w:color w:val="033873"/>
          <w:sz w:val="30"/>
          <w:szCs w:val="30"/>
        </w:rPr>
        <w:lastRenderedPageBreak/>
        <w:t xml:space="preserve">CAMPANHAS </w:t>
      </w:r>
    </w:p>
    <w:p w14:paraId="75F9CC17" w14:textId="458526CC" w:rsidR="00312609" w:rsidRDefault="00B86CD4" w:rsidP="00AC434D">
      <w:pPr>
        <w:spacing w:line="360" w:lineRule="auto"/>
        <w:ind w:left="-284"/>
        <w:jc w:val="both"/>
        <w:rPr>
          <w:rFonts w:cstheme="minorHAnsi"/>
          <w:color w:val="7F7F7F" w:themeColor="text1" w:themeTint="80"/>
          <w:sz w:val="26"/>
          <w:szCs w:val="26"/>
          <w:shd w:val="clear" w:color="auto" w:fill="FFFFFF"/>
        </w:rPr>
      </w:pPr>
      <w:r w:rsidRPr="00B86CD4">
        <w:rPr>
          <w:rFonts w:eastAsiaTheme="majorEastAsia" w:cstheme="minorHAnsi"/>
          <w:b/>
          <w:color w:val="033873"/>
          <w:sz w:val="30"/>
          <w:szCs w:val="30"/>
        </w:rPr>
        <w:t xml:space="preserve">Campanhas de Integridade </w:t>
      </w:r>
    </w:p>
    <w:p w14:paraId="5ED22F40" w14:textId="7FED6827" w:rsidR="007311A3" w:rsidRPr="0004717A" w:rsidRDefault="007A2761" w:rsidP="00AC434D">
      <w:pPr>
        <w:spacing w:line="360" w:lineRule="auto"/>
        <w:ind w:left="-284"/>
        <w:jc w:val="both"/>
        <w:rPr>
          <w:rFonts w:ascii="Calibri" w:hAnsi="Calibri" w:cs="Calibri"/>
          <w:color w:val="000000"/>
        </w:rPr>
      </w:pPr>
      <w:r w:rsidRPr="0004717A">
        <w:rPr>
          <w:rFonts w:ascii="Calibri" w:hAnsi="Calibri" w:cs="Calibri"/>
          <w:color w:val="000000"/>
        </w:rPr>
        <w:t>Foi realizada</w:t>
      </w:r>
      <w:r w:rsidR="007311A3" w:rsidRPr="0004717A">
        <w:rPr>
          <w:rFonts w:ascii="Calibri" w:hAnsi="Calibri" w:cs="Calibri"/>
          <w:color w:val="000000"/>
        </w:rPr>
        <w:t xml:space="preserve"> campanha </w:t>
      </w:r>
      <w:r w:rsidR="00B86CD4" w:rsidRPr="0004717A">
        <w:rPr>
          <w:rFonts w:ascii="Calibri" w:hAnsi="Calibri" w:cs="Calibri"/>
          <w:color w:val="000000"/>
        </w:rPr>
        <w:t>de conscientização da gestão de riscos para integridade pública</w:t>
      </w:r>
      <w:r w:rsidR="00A7512D" w:rsidRPr="0004717A">
        <w:rPr>
          <w:rFonts w:ascii="Calibri" w:hAnsi="Calibri" w:cs="Calibri"/>
          <w:color w:val="000000"/>
        </w:rPr>
        <w:t>. A integridade pública é uma resposta sustentável à corrupção, que complementa as abordagens tradicionalmente conhecidas, baseadas na criação de mais regras, de conformidade mais rigorosa e de responsabilização mais rígida. Aliada a isso, propõe-se uma nova abordagem comportamental, focada no desenvolvimento de uma cultura e de comportamentos individuais que continuamente sustentem e priorizem o interesse público sobre os interesses privados. Desenvolver em toda a sociedade essa cultura de integridade e de intolerância a comportamentos não alinhados ao interesse público passa pela implementação de uma abordagem estratégica, baseada em riscos e focada não em tratar suas consequências (detecção e punição), mas fundamentalmente em evitar ou prevenir sua ocorrência. </w:t>
      </w:r>
    </w:p>
    <w:p w14:paraId="2C9E782E" w14:textId="1B5EDC57" w:rsidR="009E167D" w:rsidRDefault="00A7512D" w:rsidP="00AC434D">
      <w:pPr>
        <w:spacing w:line="360" w:lineRule="auto"/>
        <w:ind w:right="-710" w:hanging="851"/>
        <w:jc w:val="both"/>
        <w:rPr>
          <w:rFonts w:eastAsiaTheme="majorEastAsia" w:cstheme="minorHAnsi"/>
          <w:b/>
          <w:color w:val="033873"/>
          <w:sz w:val="26"/>
          <w:szCs w:val="26"/>
        </w:rPr>
      </w:pPr>
      <w:r w:rsidRPr="00A7512D">
        <w:rPr>
          <w:rFonts w:eastAsiaTheme="majorEastAsia" w:cstheme="minorHAnsi"/>
          <w:b/>
          <w:noProof/>
          <w:color w:val="033873"/>
          <w:sz w:val="26"/>
          <w:szCs w:val="26"/>
          <w:lang w:eastAsia="pt-BR"/>
        </w:rPr>
        <w:drawing>
          <wp:inline distT="0" distB="0" distL="0" distR="0" wp14:anchorId="5A115FAE" wp14:editId="2797C737">
            <wp:extent cx="2171700" cy="2714625"/>
            <wp:effectExtent l="0" t="0" r="0" b="9525"/>
            <wp:docPr id="7" name="Imagem 7" descr="S:\CODCON\Integridade\Campanhas 2023\Maio\Riscos a Integridade - Art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CODCON\Integridade\Campanhas 2023\Maio\Riscos a Integridade - Arte 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270" cy="274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 w:cstheme="minorHAnsi"/>
          <w:b/>
          <w:color w:val="033873"/>
          <w:sz w:val="26"/>
          <w:szCs w:val="26"/>
        </w:rPr>
        <w:t xml:space="preserve">  </w:t>
      </w:r>
      <w:r w:rsidRPr="00A7512D">
        <w:rPr>
          <w:rFonts w:eastAsiaTheme="majorEastAsia" w:cstheme="minorHAnsi"/>
          <w:b/>
          <w:noProof/>
          <w:color w:val="033873"/>
          <w:sz w:val="26"/>
          <w:szCs w:val="26"/>
          <w:lang w:eastAsia="pt-BR"/>
        </w:rPr>
        <w:drawing>
          <wp:inline distT="0" distB="0" distL="0" distR="0" wp14:anchorId="25A8CB24" wp14:editId="71A6AE04">
            <wp:extent cx="2180970" cy="2726214"/>
            <wp:effectExtent l="0" t="0" r="0" b="0"/>
            <wp:docPr id="8" name="Imagem 8" descr="S:\CODCON\Integridade\Campanhas 2023\Maio\Riscos a Integridade - Art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CODCON\Integridade\Campanhas 2023\Maio\Riscos a Integridade - Arte 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96" cy="274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34D">
        <w:rPr>
          <w:rFonts w:eastAsiaTheme="majorEastAsia" w:cstheme="minorHAnsi"/>
          <w:b/>
          <w:color w:val="033873"/>
          <w:sz w:val="26"/>
          <w:szCs w:val="26"/>
        </w:rPr>
        <w:t xml:space="preserve">  </w:t>
      </w:r>
      <w:r w:rsidR="00AC434D" w:rsidRPr="00AC434D">
        <w:rPr>
          <w:rFonts w:eastAsiaTheme="majorEastAsia" w:cstheme="minorHAnsi"/>
          <w:b/>
          <w:noProof/>
          <w:color w:val="033873"/>
          <w:sz w:val="26"/>
          <w:szCs w:val="26"/>
          <w:lang w:eastAsia="pt-BR"/>
        </w:rPr>
        <w:drawing>
          <wp:inline distT="0" distB="0" distL="0" distR="0" wp14:anchorId="52F19695" wp14:editId="4EEB88E6">
            <wp:extent cx="2179380" cy="2723828"/>
            <wp:effectExtent l="0" t="0" r="0" b="635"/>
            <wp:docPr id="9" name="Imagem 9" descr="S:\CODCON\Integridade\Campanhas 2023\Maio\Riscos a Integridade - Art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CODCON\Integridade\Campanhas 2023\Maio\Riscos a Integridade - Arte 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89" cy="275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34AD6" w14:textId="77777777" w:rsidR="00E72AA8" w:rsidRDefault="00E72AA8" w:rsidP="001349C4">
      <w:pPr>
        <w:spacing w:line="360" w:lineRule="auto"/>
        <w:ind w:right="-143" w:hanging="851"/>
        <w:jc w:val="both"/>
        <w:rPr>
          <w:rFonts w:ascii="Calibri" w:hAnsi="Calibri" w:cs="Calibri"/>
          <w:color w:val="000000"/>
        </w:rPr>
      </w:pPr>
    </w:p>
    <w:p w14:paraId="2137AA95" w14:textId="5EAD4E35" w:rsidR="00E72AA8" w:rsidRDefault="001349C4" w:rsidP="001349C4">
      <w:pPr>
        <w:spacing w:line="360" w:lineRule="auto"/>
        <w:ind w:left="-426" w:right="-143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No primeiro trimestre de 2023 f</w:t>
      </w:r>
      <w:r w:rsidR="00E72AA8" w:rsidRPr="00E72AA8">
        <w:rPr>
          <w:rFonts w:ascii="Calibri" w:hAnsi="Calibri" w:cs="Calibri"/>
          <w:color w:val="000000"/>
        </w:rPr>
        <w:t>oi realizado c</w:t>
      </w:r>
      <w:r>
        <w:rPr>
          <w:rFonts w:ascii="Calibri" w:hAnsi="Calibri" w:cs="Calibri"/>
          <w:color w:val="000000"/>
        </w:rPr>
        <w:t xml:space="preserve">ampanha sobre a Governança Pública. </w:t>
      </w:r>
      <w:r w:rsidRPr="001349C4">
        <w:rPr>
          <w:rFonts w:ascii="Calibri" w:hAnsi="Calibri" w:cs="Calibri"/>
          <w:color w:val="000000"/>
        </w:rPr>
        <w:t>A governança pode ser compreendida, de forma geral, como um sistema composto por mecanismos e princípios que as instituições possuem para auxiliar a tomada de decisões e para administrar as relações com a sociedade, alinhado às boas práticas de gestão e às normas éticas, c</w:t>
      </w:r>
      <w:r>
        <w:rPr>
          <w:rFonts w:ascii="Calibri" w:hAnsi="Calibri" w:cs="Calibri"/>
          <w:color w:val="000000"/>
        </w:rPr>
        <w:t>om foco em objetivos coletivos.</w:t>
      </w:r>
      <w:r w:rsidRPr="001349C4">
        <w:rPr>
          <w:rFonts w:ascii="Calibri" w:hAnsi="Calibri" w:cs="Calibri"/>
          <w:color w:val="000000"/>
        </w:rPr>
        <w:t xml:space="preserve"> </w:t>
      </w:r>
      <w:r w:rsidR="00D1299C">
        <w:rPr>
          <w:rFonts w:ascii="Calibri" w:hAnsi="Calibri" w:cs="Calibri"/>
          <w:color w:val="000000"/>
        </w:rPr>
        <w:t xml:space="preserve">O tema foi definido pela </w:t>
      </w:r>
      <w:r w:rsidRPr="001349C4">
        <w:rPr>
          <w:rFonts w:ascii="Calibri" w:hAnsi="Calibri" w:cs="Calibri"/>
          <w:color w:val="000000"/>
        </w:rPr>
        <w:t>Con</w:t>
      </w:r>
      <w:r w:rsidR="00D1299C">
        <w:rPr>
          <w:rFonts w:ascii="Calibri" w:hAnsi="Calibri" w:cs="Calibri"/>
          <w:color w:val="000000"/>
        </w:rPr>
        <w:t>troladoria-Geral da União definindo</w:t>
      </w:r>
      <w:r w:rsidRPr="001349C4">
        <w:rPr>
          <w:rFonts w:ascii="Calibri" w:hAnsi="Calibri" w:cs="Calibri"/>
          <w:color w:val="000000"/>
        </w:rPr>
        <w:t xml:space="preserve"> o tema de janeiro da campanha Integridade Somos Todos Nós.</w:t>
      </w:r>
    </w:p>
    <w:p w14:paraId="09C1259E" w14:textId="77777777" w:rsidR="001349C4" w:rsidRDefault="001349C4" w:rsidP="00AC434D">
      <w:pPr>
        <w:spacing w:line="360" w:lineRule="auto"/>
        <w:ind w:right="-710" w:hanging="851"/>
        <w:jc w:val="both"/>
        <w:rPr>
          <w:rFonts w:ascii="Calibri" w:hAnsi="Calibri" w:cs="Calibri"/>
          <w:color w:val="000000"/>
        </w:rPr>
      </w:pPr>
    </w:p>
    <w:p w14:paraId="74DA1B5D" w14:textId="5EE499CD" w:rsidR="00E72AA8" w:rsidRPr="00E72AA8" w:rsidRDefault="00E72AA8" w:rsidP="00AC434D">
      <w:pPr>
        <w:spacing w:line="360" w:lineRule="auto"/>
        <w:ind w:right="-710" w:hanging="851"/>
        <w:jc w:val="both"/>
        <w:rPr>
          <w:rFonts w:ascii="Calibri" w:hAnsi="Calibri" w:cs="Calibri"/>
          <w:color w:val="000000"/>
        </w:rPr>
      </w:pPr>
      <w:r w:rsidRPr="00E72AA8">
        <w:rPr>
          <w:rFonts w:ascii="Calibri" w:hAnsi="Calibri" w:cs="Calibri"/>
          <w:noProof/>
          <w:color w:val="000000"/>
          <w:lang w:eastAsia="pt-BR"/>
        </w:rPr>
        <w:drawing>
          <wp:inline distT="0" distB="0" distL="0" distR="0" wp14:anchorId="3B43D859" wp14:editId="5B21F0E8">
            <wp:extent cx="2133912" cy="2667000"/>
            <wp:effectExtent l="0" t="0" r="0" b="0"/>
            <wp:docPr id="5" name="Imagem 5" descr="S:\CODCON\Integridade\Campanhas 2023\Janeiro\Governança - Dia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CODCON\Integridade\Campanhas 2023\Janeiro\Governança - Dia 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48" cy="267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 xml:space="preserve">  </w:t>
      </w:r>
      <w:r w:rsidRPr="00E72AA8">
        <w:rPr>
          <w:rFonts w:ascii="Calibri" w:hAnsi="Calibri" w:cs="Calibri"/>
          <w:noProof/>
          <w:color w:val="000000"/>
          <w:lang w:eastAsia="pt-BR"/>
        </w:rPr>
        <w:drawing>
          <wp:inline distT="0" distB="0" distL="0" distR="0" wp14:anchorId="0C2E8514" wp14:editId="0050BEC8">
            <wp:extent cx="2133600" cy="2666609"/>
            <wp:effectExtent l="0" t="0" r="0" b="635"/>
            <wp:docPr id="6" name="Imagem 6" descr="S:\CODCON\Integridade\Campanhas 2023\Janeiro\Governança - Dia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CODCON\Integridade\Campanhas 2023\Janeiro\Governança - Dia 0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788" cy="267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 xml:space="preserve">  </w:t>
      </w:r>
      <w:r w:rsidRPr="00E72AA8">
        <w:rPr>
          <w:rFonts w:ascii="Calibri" w:hAnsi="Calibri" w:cs="Calibri"/>
          <w:noProof/>
          <w:color w:val="000000"/>
          <w:lang w:eastAsia="pt-BR"/>
        </w:rPr>
        <w:drawing>
          <wp:inline distT="0" distB="0" distL="0" distR="0" wp14:anchorId="47650F82" wp14:editId="0E1923CB">
            <wp:extent cx="2127816" cy="2659380"/>
            <wp:effectExtent l="0" t="0" r="6350" b="7620"/>
            <wp:docPr id="10" name="Imagem 10" descr="S:\CODCON\Integridade\Campanhas 2023\Janeiro\Governança - Dia 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CODCON\Integridade\Campanhas 2023\Janeiro\Governança - Dia 0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804" cy="267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AA8" w:rsidRPr="00E72AA8" w:rsidSect="00495CA2">
      <w:pgSz w:w="11906" w:h="16838"/>
      <w:pgMar w:top="1417" w:right="1133" w:bottom="993" w:left="156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EACAC6" w14:textId="77777777" w:rsidR="001C61C5" w:rsidRDefault="001C61C5" w:rsidP="006D3F4E">
      <w:pPr>
        <w:spacing w:after="0" w:line="240" w:lineRule="auto"/>
      </w:pPr>
      <w:r>
        <w:separator/>
      </w:r>
    </w:p>
  </w:endnote>
  <w:endnote w:type="continuationSeparator" w:id="0">
    <w:p w14:paraId="1A652749" w14:textId="77777777" w:rsidR="001C61C5" w:rsidRDefault="001C61C5" w:rsidP="006D3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2700759"/>
      <w:docPartObj>
        <w:docPartGallery w:val="Page Numbers (Bottom of Page)"/>
        <w:docPartUnique/>
      </w:docPartObj>
    </w:sdtPr>
    <w:sdtEndPr/>
    <w:sdtContent>
      <w:p w14:paraId="5E6337AB" w14:textId="01C42F5F" w:rsidR="006D3F4E" w:rsidRDefault="00F305BC" w:rsidP="002D4659">
        <w:pPr>
          <w:pStyle w:val="Rodap"/>
          <w:ind w:left="-1560"/>
        </w:pPr>
        <w:r w:rsidRPr="00F305BC">
          <w:rPr>
            <w:rFonts w:ascii="Times New Roman" w:eastAsia="Times New Roman" w:hAnsi="Times New Roman" w:cs="Times New Roman"/>
            <w:snapToGrid w:val="0"/>
            <w:color w:val="000000"/>
            <w:w w:val="0"/>
            <w:sz w:val="0"/>
            <w:szCs w:val="0"/>
            <w:u w:color="000000"/>
            <w:bdr w:val="none" w:sz="0" w:space="0" w:color="000000"/>
            <w:shd w:val="clear" w:color="000000" w:fill="000000"/>
            <w:lang w:val="x-none" w:eastAsia="x-none" w:bidi="x-none"/>
          </w:rPr>
          <w:t xml:space="preserve"> </w:t>
        </w:r>
        <w:r w:rsidRPr="00F305BC">
          <w:rPr>
            <w:noProof/>
            <w:lang w:eastAsia="pt-BR"/>
          </w:rPr>
          <w:drawing>
            <wp:inline distT="0" distB="0" distL="0" distR="0" wp14:anchorId="301C2D8B" wp14:editId="7A11E939">
              <wp:extent cx="11585115" cy="310515"/>
              <wp:effectExtent l="0" t="0" r="0" b="0"/>
              <wp:docPr id="11" name="Imagem 11" descr="C:\Users\larissa.oliveira\Desktop\55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larissa.oliveira\Desktop\55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32354" cy="31714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B44AC" w:rsidRPr="00CB44AC"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317658" w14:textId="77777777" w:rsidR="001C61C5" w:rsidRDefault="001C61C5" w:rsidP="006D3F4E">
      <w:pPr>
        <w:spacing w:after="0" w:line="240" w:lineRule="auto"/>
      </w:pPr>
      <w:r>
        <w:separator/>
      </w:r>
    </w:p>
  </w:footnote>
  <w:footnote w:type="continuationSeparator" w:id="0">
    <w:p w14:paraId="00614A9D" w14:textId="77777777" w:rsidR="001C61C5" w:rsidRDefault="001C61C5" w:rsidP="006D3F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AE159D"/>
    <w:multiLevelType w:val="hybridMultilevel"/>
    <w:tmpl w:val="B84011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9002D8"/>
    <w:multiLevelType w:val="hybridMultilevel"/>
    <w:tmpl w:val="E3943240"/>
    <w:lvl w:ilvl="0" w:tplc="F93046FE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759"/>
    <w:rsid w:val="000005B9"/>
    <w:rsid w:val="00001BC9"/>
    <w:rsid w:val="00007171"/>
    <w:rsid w:val="00037273"/>
    <w:rsid w:val="0004717A"/>
    <w:rsid w:val="00052888"/>
    <w:rsid w:val="00077175"/>
    <w:rsid w:val="0008168F"/>
    <w:rsid w:val="0008413B"/>
    <w:rsid w:val="00096BA1"/>
    <w:rsid w:val="000A3E26"/>
    <w:rsid w:val="000A7CD7"/>
    <w:rsid w:val="000B5D47"/>
    <w:rsid w:val="000B6911"/>
    <w:rsid w:val="000F1BF2"/>
    <w:rsid w:val="001349C4"/>
    <w:rsid w:val="00142950"/>
    <w:rsid w:val="00145674"/>
    <w:rsid w:val="001573D9"/>
    <w:rsid w:val="001660FA"/>
    <w:rsid w:val="00174310"/>
    <w:rsid w:val="00180FB5"/>
    <w:rsid w:val="00181196"/>
    <w:rsid w:val="00182FF9"/>
    <w:rsid w:val="001C2BC1"/>
    <w:rsid w:val="001C61C5"/>
    <w:rsid w:val="001E1B3C"/>
    <w:rsid w:val="00204179"/>
    <w:rsid w:val="00211F37"/>
    <w:rsid w:val="00224E93"/>
    <w:rsid w:val="00262DA4"/>
    <w:rsid w:val="00271977"/>
    <w:rsid w:val="002758C0"/>
    <w:rsid w:val="0028063E"/>
    <w:rsid w:val="002A5136"/>
    <w:rsid w:val="002D4659"/>
    <w:rsid w:val="002F3CE3"/>
    <w:rsid w:val="00307232"/>
    <w:rsid w:val="00312609"/>
    <w:rsid w:val="0032416E"/>
    <w:rsid w:val="00332C67"/>
    <w:rsid w:val="003623BE"/>
    <w:rsid w:val="00392329"/>
    <w:rsid w:val="003960A4"/>
    <w:rsid w:val="003A6A40"/>
    <w:rsid w:val="003B2745"/>
    <w:rsid w:val="003B5F9E"/>
    <w:rsid w:val="003C66E2"/>
    <w:rsid w:val="003D0812"/>
    <w:rsid w:val="003D7497"/>
    <w:rsid w:val="003E664C"/>
    <w:rsid w:val="0040786B"/>
    <w:rsid w:val="00410834"/>
    <w:rsid w:val="004263AE"/>
    <w:rsid w:val="004500E6"/>
    <w:rsid w:val="0045494F"/>
    <w:rsid w:val="00455F68"/>
    <w:rsid w:val="004641EF"/>
    <w:rsid w:val="00467893"/>
    <w:rsid w:val="00483812"/>
    <w:rsid w:val="00485FF0"/>
    <w:rsid w:val="00487595"/>
    <w:rsid w:val="004931CA"/>
    <w:rsid w:val="00493599"/>
    <w:rsid w:val="00494FEC"/>
    <w:rsid w:val="00495CA2"/>
    <w:rsid w:val="004C26BE"/>
    <w:rsid w:val="004D4B5D"/>
    <w:rsid w:val="004F14A6"/>
    <w:rsid w:val="004F2CDB"/>
    <w:rsid w:val="004F5530"/>
    <w:rsid w:val="00503256"/>
    <w:rsid w:val="00504336"/>
    <w:rsid w:val="00507C31"/>
    <w:rsid w:val="00521196"/>
    <w:rsid w:val="0053547D"/>
    <w:rsid w:val="005401D7"/>
    <w:rsid w:val="00541201"/>
    <w:rsid w:val="0054592B"/>
    <w:rsid w:val="005476AA"/>
    <w:rsid w:val="0055158B"/>
    <w:rsid w:val="00586E79"/>
    <w:rsid w:val="005A676F"/>
    <w:rsid w:val="005C21BB"/>
    <w:rsid w:val="005C474A"/>
    <w:rsid w:val="005E3961"/>
    <w:rsid w:val="005E53FA"/>
    <w:rsid w:val="005F1C0E"/>
    <w:rsid w:val="005F250D"/>
    <w:rsid w:val="005F424F"/>
    <w:rsid w:val="00607BCF"/>
    <w:rsid w:val="0061103E"/>
    <w:rsid w:val="00617D84"/>
    <w:rsid w:val="00636CA7"/>
    <w:rsid w:val="00637694"/>
    <w:rsid w:val="00645352"/>
    <w:rsid w:val="0064661E"/>
    <w:rsid w:val="00681234"/>
    <w:rsid w:val="006817B6"/>
    <w:rsid w:val="006A3A8D"/>
    <w:rsid w:val="006A5A4C"/>
    <w:rsid w:val="006B06A3"/>
    <w:rsid w:val="006B2CDE"/>
    <w:rsid w:val="006B370A"/>
    <w:rsid w:val="006B73A6"/>
    <w:rsid w:val="006D050B"/>
    <w:rsid w:val="006D3F4E"/>
    <w:rsid w:val="006D5ADB"/>
    <w:rsid w:val="006F72CC"/>
    <w:rsid w:val="007046C8"/>
    <w:rsid w:val="00716F8D"/>
    <w:rsid w:val="0072610C"/>
    <w:rsid w:val="007311A3"/>
    <w:rsid w:val="007334C8"/>
    <w:rsid w:val="00736980"/>
    <w:rsid w:val="0074407B"/>
    <w:rsid w:val="00744D03"/>
    <w:rsid w:val="00756C23"/>
    <w:rsid w:val="007673B4"/>
    <w:rsid w:val="00774530"/>
    <w:rsid w:val="00790CCB"/>
    <w:rsid w:val="007A2761"/>
    <w:rsid w:val="007A56AE"/>
    <w:rsid w:val="007B7F87"/>
    <w:rsid w:val="007C18A9"/>
    <w:rsid w:val="007D2FB4"/>
    <w:rsid w:val="007D5C59"/>
    <w:rsid w:val="007E11AC"/>
    <w:rsid w:val="007E1594"/>
    <w:rsid w:val="007E4A4B"/>
    <w:rsid w:val="007F0607"/>
    <w:rsid w:val="007F2F86"/>
    <w:rsid w:val="007F772D"/>
    <w:rsid w:val="008015AA"/>
    <w:rsid w:val="0082014E"/>
    <w:rsid w:val="00850E6F"/>
    <w:rsid w:val="00876A5B"/>
    <w:rsid w:val="008814C8"/>
    <w:rsid w:val="00890B05"/>
    <w:rsid w:val="008A089A"/>
    <w:rsid w:val="008A50A7"/>
    <w:rsid w:val="008B3C8A"/>
    <w:rsid w:val="008B498F"/>
    <w:rsid w:val="008C2E9D"/>
    <w:rsid w:val="008D3958"/>
    <w:rsid w:val="008E43F9"/>
    <w:rsid w:val="00917CCA"/>
    <w:rsid w:val="00937F26"/>
    <w:rsid w:val="00957D8A"/>
    <w:rsid w:val="0096211C"/>
    <w:rsid w:val="00984F73"/>
    <w:rsid w:val="00990DB0"/>
    <w:rsid w:val="00996ED5"/>
    <w:rsid w:val="009B496C"/>
    <w:rsid w:val="009B7CBA"/>
    <w:rsid w:val="009C119B"/>
    <w:rsid w:val="009C7166"/>
    <w:rsid w:val="009E167D"/>
    <w:rsid w:val="009E6A8B"/>
    <w:rsid w:val="00A11759"/>
    <w:rsid w:val="00A1294D"/>
    <w:rsid w:val="00A57740"/>
    <w:rsid w:val="00A65654"/>
    <w:rsid w:val="00A73366"/>
    <w:rsid w:val="00A7512D"/>
    <w:rsid w:val="00AB2757"/>
    <w:rsid w:val="00AC434D"/>
    <w:rsid w:val="00B05270"/>
    <w:rsid w:val="00B110D6"/>
    <w:rsid w:val="00B15CCA"/>
    <w:rsid w:val="00B3199E"/>
    <w:rsid w:val="00B75743"/>
    <w:rsid w:val="00B86CD4"/>
    <w:rsid w:val="00BA13AC"/>
    <w:rsid w:val="00BB3841"/>
    <w:rsid w:val="00BD528B"/>
    <w:rsid w:val="00BE02C7"/>
    <w:rsid w:val="00BF5DE0"/>
    <w:rsid w:val="00C0307A"/>
    <w:rsid w:val="00C07658"/>
    <w:rsid w:val="00C3035D"/>
    <w:rsid w:val="00C607A3"/>
    <w:rsid w:val="00C837B8"/>
    <w:rsid w:val="00C852A4"/>
    <w:rsid w:val="00C90C45"/>
    <w:rsid w:val="00C92CC8"/>
    <w:rsid w:val="00CA17A1"/>
    <w:rsid w:val="00CA1D02"/>
    <w:rsid w:val="00CA736E"/>
    <w:rsid w:val="00CB44AC"/>
    <w:rsid w:val="00CC3382"/>
    <w:rsid w:val="00CF78C9"/>
    <w:rsid w:val="00D05FF9"/>
    <w:rsid w:val="00D1299C"/>
    <w:rsid w:val="00D35063"/>
    <w:rsid w:val="00D430AF"/>
    <w:rsid w:val="00D66B93"/>
    <w:rsid w:val="00D672FF"/>
    <w:rsid w:val="00D70F86"/>
    <w:rsid w:val="00D74F85"/>
    <w:rsid w:val="00D83B6C"/>
    <w:rsid w:val="00D90D80"/>
    <w:rsid w:val="00DA2EA1"/>
    <w:rsid w:val="00DA79C8"/>
    <w:rsid w:val="00DC33C7"/>
    <w:rsid w:val="00DE3992"/>
    <w:rsid w:val="00DE4D7C"/>
    <w:rsid w:val="00E12BD9"/>
    <w:rsid w:val="00E20F87"/>
    <w:rsid w:val="00E31CFA"/>
    <w:rsid w:val="00E64C43"/>
    <w:rsid w:val="00E72AA8"/>
    <w:rsid w:val="00E73C1E"/>
    <w:rsid w:val="00EA12DE"/>
    <w:rsid w:val="00EC08AD"/>
    <w:rsid w:val="00EC271F"/>
    <w:rsid w:val="00EE0404"/>
    <w:rsid w:val="00EE4653"/>
    <w:rsid w:val="00EF3CE3"/>
    <w:rsid w:val="00F03BCA"/>
    <w:rsid w:val="00F305BC"/>
    <w:rsid w:val="00F92C4C"/>
    <w:rsid w:val="00FC1230"/>
    <w:rsid w:val="00FD393F"/>
    <w:rsid w:val="00FD4B43"/>
    <w:rsid w:val="4D46B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9CBCB4D"/>
  <w15:chartTrackingRefBased/>
  <w15:docId w15:val="{C2191276-F845-43CB-B49A-1C2D7D01D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305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1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1759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D3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3F4E"/>
  </w:style>
  <w:style w:type="paragraph" w:styleId="Rodap">
    <w:name w:val="footer"/>
    <w:basedOn w:val="Normal"/>
    <w:link w:val="RodapChar"/>
    <w:uiPriority w:val="99"/>
    <w:unhideWhenUsed/>
    <w:rsid w:val="006D3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3F4E"/>
  </w:style>
  <w:style w:type="character" w:customStyle="1" w:styleId="Ttulo1Char">
    <w:name w:val="Título 1 Char"/>
    <w:basedOn w:val="Fontepargpadro"/>
    <w:link w:val="Ttulo1"/>
    <w:uiPriority w:val="9"/>
    <w:rsid w:val="00F305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307232"/>
    <w:rPr>
      <w:color w:val="0563C1" w:themeColor="hyperlink"/>
      <w:u w:val="single"/>
    </w:rPr>
  </w:style>
  <w:style w:type="paragraph" w:customStyle="1" w:styleId="Default">
    <w:name w:val="Default"/>
    <w:rsid w:val="002758C0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paragraph" w:customStyle="1" w:styleId="04xlpa">
    <w:name w:val="_04xlpa"/>
    <w:basedOn w:val="Normal"/>
    <w:rsid w:val="00262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jsgrdq">
    <w:name w:val="jsgrdq"/>
    <w:basedOn w:val="Fontepargpadro"/>
    <w:rsid w:val="00262DA4"/>
  </w:style>
  <w:style w:type="paragraph" w:styleId="NormalWeb">
    <w:name w:val="Normal (Web)"/>
    <w:basedOn w:val="Normal"/>
    <w:uiPriority w:val="99"/>
    <w:semiHidden/>
    <w:unhideWhenUsed/>
    <w:rsid w:val="00C92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17CCA"/>
    <w:pPr>
      <w:ind w:left="720"/>
      <w:contextualSpacing/>
    </w:pPr>
  </w:style>
  <w:style w:type="paragraph" w:customStyle="1" w:styleId="textojustificado">
    <w:name w:val="texto_justificado"/>
    <w:basedOn w:val="Normal"/>
    <w:rsid w:val="009E1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ragraph">
    <w:name w:val="paragraph"/>
    <w:basedOn w:val="Normal"/>
    <w:rsid w:val="00A75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A7512D"/>
  </w:style>
  <w:style w:type="character" w:customStyle="1" w:styleId="eop">
    <w:name w:val="eop"/>
    <w:basedOn w:val="Fontepargpadro"/>
    <w:rsid w:val="00A7512D"/>
  </w:style>
  <w:style w:type="character" w:styleId="Forte">
    <w:name w:val="Strong"/>
    <w:basedOn w:val="Fontepargpadro"/>
    <w:uiPriority w:val="22"/>
    <w:qFormat/>
    <w:rsid w:val="0054592B"/>
    <w:rPr>
      <w:b/>
      <w:bCs/>
    </w:rPr>
  </w:style>
  <w:style w:type="paragraph" w:customStyle="1" w:styleId="paragrafonumeradonivel1">
    <w:name w:val="paragrafo_numerado_nivel1"/>
    <w:basedOn w:val="Normal"/>
    <w:rsid w:val="00646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64661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contas.tcu.gov.br/ords/f?p=706144:106:557725012638::NO:106:P106_COD:205071%20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www.escolavirtual.gov.br/curso/132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escolavirtual.gov.br/curso/428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scolavirtual.gov.br/curso/321" TargetMode="External"/><Relationship Id="rId22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FE2D1-2D75-4CF0-B0C3-35E54E107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1544</Words>
  <Characters>8343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Larissa Oliveira Pereira</dc:creator>
  <cp:keywords/>
  <dc:description/>
  <cp:lastModifiedBy>Larissa Oliveira Pereira</cp:lastModifiedBy>
  <cp:revision>2</cp:revision>
  <cp:lastPrinted>2021-07-16T16:41:00Z</cp:lastPrinted>
  <dcterms:created xsi:type="dcterms:W3CDTF">2023-07-11T12:55:00Z</dcterms:created>
  <dcterms:modified xsi:type="dcterms:W3CDTF">2023-07-11T12:55:00Z</dcterms:modified>
</cp:coreProperties>
</file>