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4044"/>
        <w:rPr>
          <w:rFonts w:ascii="Times New Roman"/>
          <w:sz w:val="20"/>
        </w:rPr>
      </w:pPr>
      <w:bookmarkStart w:name="Ata de Reunião (6858035)" w:id="1"/>
      <w:bookmarkEnd w:id="1"/>
      <w:r>
        <w:rPr/>
      </w:r>
      <w:r>
        <w:rPr>
          <w:rFonts w:ascii="Times New Roman"/>
          <w:sz w:val="20"/>
        </w:rPr>
        <w:drawing>
          <wp:inline distT="0" distB="0" distL="0" distR="0">
            <wp:extent cx="1688190" cy="1074991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8190" cy="1074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60"/>
        <w:ind w:left="2826" w:right="290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COMPANHIA</w:t>
      </w:r>
      <w:r>
        <w:rPr>
          <w:rFonts w:ascii="Times New Roman" w:hAnsi="Times New Roman"/>
          <w:spacing w:val="-10"/>
        </w:rPr>
        <w:t> </w:t>
      </w:r>
      <w:r>
        <w:rPr>
          <w:rFonts w:ascii="Times New Roman" w:hAnsi="Times New Roman"/>
        </w:rPr>
        <w:t>DOCAS</w:t>
      </w:r>
      <w:r>
        <w:rPr>
          <w:rFonts w:ascii="Times New Roman" w:hAnsi="Times New Roman"/>
          <w:spacing w:val="-10"/>
        </w:rPr>
        <w:t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10"/>
        </w:rPr>
        <w:t> </w:t>
      </w:r>
      <w:r>
        <w:rPr>
          <w:rFonts w:ascii="Times New Roman" w:hAnsi="Times New Roman"/>
        </w:rPr>
        <w:t>CEARÁ</w:t>
      </w:r>
    </w:p>
    <w:p>
      <w:pPr>
        <w:pStyle w:val="BodyText"/>
        <w:spacing w:before="1"/>
        <w:rPr>
          <w:rFonts w:ascii="Times New Roman"/>
          <w:sz w:val="22"/>
        </w:rPr>
      </w:pPr>
    </w:p>
    <w:p>
      <w:pPr>
        <w:pStyle w:val="Title"/>
      </w:pPr>
      <w:r>
        <w:rPr/>
        <w:t>ATA</w:t>
      </w:r>
      <w:r>
        <w:rPr>
          <w:spacing w:val="2"/>
        </w:rPr>
        <w:t> </w:t>
      </w:r>
      <w:r>
        <w:rPr/>
        <w:t>DE</w:t>
      </w:r>
      <w:r>
        <w:rPr>
          <w:spacing w:val="3"/>
        </w:rPr>
        <w:t> </w:t>
      </w:r>
      <w:r>
        <w:rPr/>
        <w:t>REUNIÃO</w:t>
      </w:r>
    </w:p>
    <w:p>
      <w:pPr>
        <w:pStyle w:val="BodyText"/>
        <w:spacing w:before="2"/>
        <w:rPr>
          <w:rFonts w:ascii="Times New Roman"/>
          <w:sz w:val="22"/>
        </w:rPr>
      </w:pPr>
    </w:p>
    <w:p>
      <w:pPr>
        <w:pStyle w:val="Heading1"/>
        <w:spacing w:line="249" w:lineRule="auto"/>
        <w:ind w:left="2112" w:right="1865" w:firstLine="1013"/>
      </w:pPr>
      <w:r>
        <w:rPr/>
        <w:t>ATA DA 622ª REUNIÃO ORDINÁRIA DO</w:t>
      </w:r>
      <w:r>
        <w:rPr>
          <w:spacing w:val="1"/>
        </w:rPr>
        <w:t> </w:t>
      </w:r>
      <w:r>
        <w:rPr/>
        <w:t>CONSELHO</w:t>
      </w:r>
      <w:r>
        <w:rPr>
          <w:spacing w:val="-12"/>
        </w:rPr>
        <w:t> </w:t>
      </w:r>
      <w:r>
        <w:rPr/>
        <w:t>FISCAL</w:t>
      </w:r>
      <w:r>
        <w:rPr>
          <w:spacing w:val="-12"/>
        </w:rPr>
        <w:t> </w:t>
      </w:r>
      <w:r>
        <w:rPr/>
        <w:t>DA</w:t>
      </w:r>
      <w:r>
        <w:rPr>
          <w:spacing w:val="-11"/>
        </w:rPr>
        <w:t> </w:t>
      </w:r>
      <w:r>
        <w:rPr/>
        <w:t>COMPANHIA</w:t>
      </w:r>
      <w:r>
        <w:rPr>
          <w:spacing w:val="-12"/>
        </w:rPr>
        <w:t> </w:t>
      </w:r>
      <w:r>
        <w:rPr/>
        <w:t>DOCAS</w:t>
      </w:r>
      <w:r>
        <w:rPr>
          <w:spacing w:val="-12"/>
        </w:rPr>
        <w:t> </w:t>
      </w:r>
      <w:r>
        <w:rPr/>
        <w:t>DO</w:t>
      </w:r>
      <w:r>
        <w:rPr>
          <w:spacing w:val="-11"/>
        </w:rPr>
        <w:t> </w:t>
      </w:r>
      <w:r>
        <w:rPr/>
        <w:t>CEARÁ</w:t>
      </w:r>
    </w:p>
    <w:p>
      <w:pPr>
        <w:pStyle w:val="BodyText"/>
        <w:spacing w:before="8"/>
        <w:rPr>
          <w:rFonts w:ascii="Arial"/>
          <w:b/>
          <w:sz w:val="23"/>
        </w:rPr>
      </w:pPr>
    </w:p>
    <w:p>
      <w:pPr>
        <w:spacing w:before="0"/>
        <w:ind w:left="109" w:right="0" w:firstLine="0"/>
        <w:jc w:val="left"/>
        <w:rPr>
          <w:sz w:val="24"/>
        </w:rPr>
      </w:pPr>
      <w:r>
        <w:rPr>
          <w:rFonts w:ascii="Arial"/>
          <w:b/>
          <w:sz w:val="24"/>
        </w:rPr>
        <w:t>DATA:</w:t>
      </w:r>
      <w:r>
        <w:rPr>
          <w:rFonts w:ascii="Arial"/>
          <w:b/>
          <w:spacing w:val="-11"/>
          <w:sz w:val="24"/>
        </w:rPr>
        <w:t> </w:t>
      </w:r>
      <w:r>
        <w:rPr>
          <w:sz w:val="24"/>
        </w:rPr>
        <w:t>24/02/2023</w:t>
      </w:r>
      <w:r>
        <w:rPr>
          <w:spacing w:val="-13"/>
          <w:sz w:val="24"/>
        </w:rPr>
        <w:t> </w:t>
      </w:r>
      <w:r>
        <w:rPr>
          <w:sz w:val="24"/>
        </w:rPr>
        <w:t>08h30min</w:t>
      </w:r>
    </w:p>
    <w:p>
      <w:pPr>
        <w:spacing w:before="10"/>
        <w:ind w:left="109" w:right="0" w:firstLine="0"/>
        <w:jc w:val="both"/>
        <w:rPr>
          <w:sz w:val="24"/>
        </w:rPr>
      </w:pPr>
      <w:r>
        <w:rPr>
          <w:rFonts w:ascii="Arial" w:hAnsi="Arial"/>
          <w:b/>
          <w:sz w:val="24"/>
        </w:rPr>
        <w:t>LOCAL:</w:t>
      </w:r>
      <w:r>
        <w:rPr>
          <w:rFonts w:ascii="Arial" w:hAnsi="Arial"/>
          <w:b/>
          <w:spacing w:val="-8"/>
          <w:sz w:val="24"/>
        </w:rPr>
        <w:t> </w:t>
      </w:r>
      <w:r>
        <w:rPr>
          <w:sz w:val="24"/>
        </w:rPr>
        <w:t>Sala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Reuniões</w:t>
      </w:r>
      <w:r>
        <w:rPr>
          <w:spacing w:val="-8"/>
          <w:sz w:val="24"/>
        </w:rPr>
        <w:t> </w:t>
      </w:r>
      <w:r>
        <w:rPr>
          <w:sz w:val="24"/>
        </w:rPr>
        <w:t>da</w:t>
      </w:r>
      <w:r>
        <w:rPr>
          <w:spacing w:val="-7"/>
          <w:sz w:val="24"/>
        </w:rPr>
        <w:t> </w:t>
      </w:r>
      <w:r>
        <w:rPr>
          <w:sz w:val="24"/>
        </w:rPr>
        <w:t>CDC</w:t>
      </w:r>
    </w:p>
    <w:p>
      <w:pPr>
        <w:pStyle w:val="BodyText"/>
        <w:spacing w:line="249" w:lineRule="auto" w:before="11"/>
        <w:ind w:left="109" w:right="192"/>
        <w:jc w:val="both"/>
      </w:pPr>
      <w:r>
        <w:rPr>
          <w:rFonts w:ascii="Arial" w:hAnsi="Arial"/>
          <w:b/>
        </w:rPr>
        <w:t>PRESENÇAS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DOS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CONSELHEIROS:</w:t>
      </w:r>
      <w:r>
        <w:rPr>
          <w:rFonts w:ascii="Arial" w:hAnsi="Arial"/>
          <w:b/>
          <w:spacing w:val="1"/>
        </w:rPr>
        <w:t> </w:t>
      </w:r>
      <w:r>
        <w:rPr/>
        <w:t>Rita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Cássia</w:t>
      </w:r>
      <w:r>
        <w:rPr>
          <w:spacing w:val="1"/>
        </w:rPr>
        <w:t> </w:t>
      </w:r>
      <w:r>
        <w:rPr/>
        <w:t>Vandanezi</w:t>
      </w:r>
      <w:r>
        <w:rPr>
          <w:spacing w:val="1"/>
        </w:rPr>
        <w:t> </w:t>
      </w:r>
      <w:r>
        <w:rPr/>
        <w:t>Munck,</w:t>
      </w:r>
      <w:r>
        <w:rPr>
          <w:spacing w:val="1"/>
        </w:rPr>
        <w:t> </w:t>
      </w:r>
      <w:r>
        <w:rPr/>
        <w:t>representante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Ministério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Infraestrutura; Lucas</w:t>
      </w:r>
      <w:r>
        <w:rPr>
          <w:spacing w:val="1"/>
        </w:rPr>
        <w:t> </w:t>
      </w:r>
      <w:r>
        <w:rPr/>
        <w:t>Alberto</w:t>
      </w:r>
      <w:r>
        <w:rPr>
          <w:spacing w:val="1"/>
        </w:rPr>
        <w:t> </w:t>
      </w:r>
      <w:r>
        <w:rPr/>
        <w:t>Vissotto</w:t>
      </w:r>
      <w:r>
        <w:rPr>
          <w:spacing w:val="1"/>
        </w:rPr>
        <w:t> </w:t>
      </w:r>
      <w:r>
        <w:rPr/>
        <w:t>Júnior,</w:t>
      </w:r>
      <w:r>
        <w:rPr>
          <w:spacing w:val="1"/>
        </w:rPr>
        <w:t> </w:t>
      </w:r>
      <w:r>
        <w:rPr/>
        <w:t>representante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Ministério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Infraestrutura;</w:t>
      </w:r>
      <w:r>
        <w:rPr>
          <w:spacing w:val="-3"/>
        </w:rPr>
        <w:t> </w:t>
      </w:r>
      <w:r>
        <w:rPr/>
        <w:t>e</w:t>
      </w:r>
      <w:r>
        <w:rPr>
          <w:spacing w:val="1"/>
        </w:rPr>
        <w:t> </w:t>
      </w:r>
      <w:r>
        <w:rPr/>
        <w:t>Clayton</w:t>
      </w:r>
      <w:r>
        <w:rPr>
          <w:spacing w:val="-3"/>
        </w:rPr>
        <w:t> </w:t>
      </w:r>
      <w:r>
        <w:rPr/>
        <w:t>Luiz</w:t>
      </w:r>
      <w:r>
        <w:rPr>
          <w:spacing w:val="-2"/>
        </w:rPr>
        <w:t> </w:t>
      </w:r>
      <w:r>
        <w:rPr/>
        <w:t>Montes,</w:t>
      </w:r>
      <w:r>
        <w:rPr>
          <w:spacing w:val="13"/>
        </w:rPr>
        <w:t> </w:t>
      </w:r>
      <w:r>
        <w:rPr/>
        <w:t>representante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Tesouro</w:t>
      </w:r>
      <w:r>
        <w:rPr>
          <w:spacing w:val="-3"/>
        </w:rPr>
        <w:t> </w:t>
      </w:r>
      <w:r>
        <w:rPr/>
        <w:t>Nacional.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ind w:left="109"/>
      </w:pPr>
      <w:r>
        <w:rPr>
          <w:rFonts w:ascii="Arial" w:hAnsi="Arial"/>
          <w:b/>
        </w:rPr>
        <w:t>Quórum:</w:t>
      </w:r>
      <w:r>
        <w:rPr>
          <w:rFonts w:ascii="Arial" w:hAnsi="Arial"/>
          <w:b/>
          <w:spacing w:val="-13"/>
        </w:rPr>
        <w:t> </w:t>
      </w:r>
      <w:r>
        <w:rPr/>
        <w:t>Conselheiros</w:t>
      </w:r>
      <w:r>
        <w:rPr>
          <w:spacing w:val="-13"/>
        </w:rPr>
        <w:t> </w:t>
      </w:r>
      <w:r>
        <w:rPr/>
        <w:t>representando</w:t>
      </w:r>
      <w:r>
        <w:rPr>
          <w:spacing w:val="-13"/>
        </w:rPr>
        <w:t> </w:t>
      </w:r>
      <w:r>
        <w:rPr/>
        <w:t>100%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/>
        <w:t>presença.</w:t>
      </w:r>
    </w:p>
    <w:p>
      <w:pPr>
        <w:pStyle w:val="BodyText"/>
        <w:spacing w:before="8"/>
      </w:pPr>
    </w:p>
    <w:p>
      <w:pPr>
        <w:pStyle w:val="BodyText"/>
        <w:ind w:left="109"/>
      </w:pPr>
      <w:r>
        <w:rPr>
          <w:rFonts w:ascii="Arial" w:hAnsi="Arial"/>
          <w:b/>
        </w:rPr>
        <w:t>Convidados:</w:t>
      </w:r>
      <w:r>
        <w:rPr>
          <w:rFonts w:ascii="Arial" w:hAnsi="Arial"/>
          <w:b/>
          <w:spacing w:val="-7"/>
        </w:rPr>
        <w:t> </w:t>
      </w:r>
      <w:r>
        <w:rPr/>
        <w:t>Theury</w:t>
      </w:r>
      <w:r>
        <w:rPr>
          <w:spacing w:val="-11"/>
        </w:rPr>
        <w:t> </w:t>
      </w:r>
      <w:r>
        <w:rPr/>
        <w:t>Gomes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Oliveira</w:t>
      </w:r>
      <w:r>
        <w:rPr>
          <w:spacing w:val="-12"/>
        </w:rPr>
        <w:t> </w:t>
      </w:r>
      <w:r>
        <w:rPr/>
        <w:t>Gonçalves</w:t>
      </w:r>
      <w:r>
        <w:rPr>
          <w:spacing w:val="-11"/>
        </w:rPr>
        <w:t> </w:t>
      </w:r>
      <w:r>
        <w:rPr/>
        <w:t>–</w:t>
      </w:r>
      <w:r>
        <w:rPr>
          <w:spacing w:val="-11"/>
        </w:rPr>
        <w:t> </w:t>
      </w:r>
      <w:r>
        <w:rPr/>
        <w:t>Coordenadora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Auditoria</w:t>
      </w:r>
      <w:r>
        <w:rPr>
          <w:spacing w:val="-12"/>
        </w:rPr>
        <w:t> </w:t>
      </w:r>
      <w:r>
        <w:rPr/>
        <w:t>Interna;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384" w:val="left" w:leader="none"/>
        </w:tabs>
        <w:spacing w:line="240" w:lineRule="auto" w:before="0" w:after="0"/>
        <w:ind w:left="383" w:right="0" w:hanging="275"/>
        <w:jc w:val="left"/>
      </w:pPr>
      <w:r>
        <w:rPr/>
        <w:t>ABERTURA</w:t>
      </w:r>
      <w:r>
        <w:rPr>
          <w:spacing w:val="-13"/>
        </w:rPr>
        <w:t> </w:t>
      </w:r>
      <w:r>
        <w:rPr/>
        <w:t>DOS</w:t>
      </w:r>
      <w:r>
        <w:rPr>
          <w:spacing w:val="-13"/>
        </w:rPr>
        <w:t> </w:t>
      </w:r>
      <w:r>
        <w:rPr/>
        <w:t>TRABALHOS</w:t>
      </w:r>
    </w:p>
    <w:p>
      <w:pPr>
        <w:pStyle w:val="BodyText"/>
        <w:spacing w:before="8"/>
        <w:rPr>
          <w:rFonts w:ascii="Arial"/>
          <w:b/>
        </w:rPr>
      </w:pPr>
    </w:p>
    <w:p>
      <w:pPr>
        <w:pStyle w:val="ListParagraph"/>
        <w:numPr>
          <w:ilvl w:val="0"/>
          <w:numId w:val="2"/>
        </w:numPr>
        <w:tabs>
          <w:tab w:pos="255" w:val="left" w:leader="none"/>
        </w:tabs>
        <w:spacing w:line="240" w:lineRule="auto" w:before="0" w:after="0"/>
        <w:ind w:left="254" w:right="0" w:hanging="146"/>
        <w:jc w:val="left"/>
        <w:rPr>
          <w:sz w:val="24"/>
        </w:rPr>
      </w:pP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Presidente</w:t>
      </w:r>
      <w:r>
        <w:rPr>
          <w:spacing w:val="-8"/>
          <w:sz w:val="24"/>
        </w:rPr>
        <w:t> </w:t>
      </w:r>
      <w:r>
        <w:rPr>
          <w:sz w:val="24"/>
        </w:rPr>
        <w:t>do</w:t>
      </w:r>
      <w:r>
        <w:rPr>
          <w:spacing w:val="15"/>
          <w:sz w:val="24"/>
        </w:rPr>
        <w:t> </w:t>
      </w:r>
      <w:r>
        <w:rPr>
          <w:sz w:val="24"/>
        </w:rPr>
        <w:t>Conselho</w:t>
      </w:r>
      <w:r>
        <w:rPr>
          <w:spacing w:val="-7"/>
          <w:sz w:val="24"/>
        </w:rPr>
        <w:t> </w:t>
      </w:r>
      <w:r>
        <w:rPr>
          <w:sz w:val="24"/>
        </w:rPr>
        <w:t>passou</w:t>
      </w:r>
      <w:r>
        <w:rPr>
          <w:spacing w:val="-8"/>
          <w:sz w:val="24"/>
        </w:rPr>
        <w:t> </w:t>
      </w:r>
      <w:r>
        <w:rPr>
          <w:sz w:val="24"/>
        </w:rPr>
        <w:t>para</w:t>
      </w:r>
      <w:r>
        <w:rPr>
          <w:spacing w:val="-8"/>
          <w:sz w:val="24"/>
        </w:rPr>
        <w:t> </w:t>
      </w:r>
      <w:r>
        <w:rPr>
          <w:sz w:val="24"/>
        </w:rPr>
        <w:t>o</w:t>
      </w:r>
      <w:r>
        <w:rPr>
          <w:spacing w:val="-7"/>
          <w:sz w:val="24"/>
        </w:rPr>
        <w:t> </w:t>
      </w:r>
      <w:r>
        <w:rPr>
          <w:sz w:val="24"/>
        </w:rPr>
        <w:t>primeiro</w:t>
      </w:r>
      <w:r>
        <w:rPr>
          <w:spacing w:val="-8"/>
          <w:sz w:val="24"/>
        </w:rPr>
        <w:t> </w:t>
      </w:r>
      <w:r>
        <w:rPr>
          <w:sz w:val="24"/>
        </w:rPr>
        <w:t>item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pauta.</w:t>
      </w:r>
    </w:p>
    <w:p>
      <w:pPr>
        <w:pStyle w:val="BodyText"/>
        <w:spacing w:before="9"/>
      </w:pPr>
    </w:p>
    <w:p>
      <w:pPr>
        <w:pStyle w:val="Heading1"/>
        <w:numPr>
          <w:ilvl w:val="0"/>
          <w:numId w:val="1"/>
        </w:numPr>
        <w:tabs>
          <w:tab w:pos="384" w:val="left" w:leader="none"/>
        </w:tabs>
        <w:spacing w:line="240" w:lineRule="auto" w:before="0" w:after="0"/>
        <w:ind w:left="383" w:right="0" w:hanging="275"/>
        <w:jc w:val="left"/>
      </w:pPr>
      <w:r>
        <w:rPr/>
        <w:t>ORDEM</w:t>
      </w:r>
      <w:r>
        <w:rPr>
          <w:spacing w:val="-7"/>
        </w:rPr>
        <w:t> </w:t>
      </w:r>
      <w:r>
        <w:rPr/>
        <w:t>DO</w:t>
      </w:r>
      <w:r>
        <w:rPr>
          <w:spacing w:val="-7"/>
        </w:rPr>
        <w:t> </w:t>
      </w:r>
      <w:r>
        <w:rPr/>
        <w:t>DIA:</w:t>
      </w:r>
    </w:p>
    <w:p>
      <w:pPr>
        <w:pStyle w:val="BodyText"/>
        <w:spacing w:before="8"/>
        <w:rPr>
          <w:rFonts w:ascii="Arial"/>
          <w:b/>
        </w:rPr>
      </w:pPr>
    </w:p>
    <w:p>
      <w:pPr>
        <w:pStyle w:val="ListParagraph"/>
        <w:numPr>
          <w:ilvl w:val="1"/>
          <w:numId w:val="1"/>
        </w:numPr>
        <w:tabs>
          <w:tab w:pos="590" w:val="left" w:leader="none"/>
        </w:tabs>
        <w:spacing w:line="249" w:lineRule="auto" w:before="0" w:after="0"/>
        <w:ind w:left="109" w:right="218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-</w:t>
      </w:r>
      <w:r>
        <w:rPr>
          <w:rFonts w:ascii="Arial" w:hAnsi="Arial"/>
          <w:b/>
          <w:spacing w:val="11"/>
          <w:sz w:val="24"/>
        </w:rPr>
        <w:t> </w:t>
      </w:r>
      <w:r>
        <w:rPr>
          <w:rFonts w:ascii="Arial" w:hAnsi="Arial"/>
          <w:b/>
          <w:sz w:val="24"/>
        </w:rPr>
        <w:t>Relatório</w:t>
      </w:r>
      <w:r>
        <w:rPr>
          <w:rFonts w:ascii="Arial" w:hAnsi="Arial"/>
          <w:b/>
          <w:spacing w:val="37"/>
          <w:sz w:val="24"/>
        </w:rPr>
        <w:t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27"/>
          <w:sz w:val="24"/>
        </w:rPr>
        <w:t> </w:t>
      </w:r>
      <w:r>
        <w:rPr>
          <w:rFonts w:ascii="Arial" w:hAnsi="Arial"/>
          <w:b/>
          <w:sz w:val="24"/>
        </w:rPr>
        <w:t>Auditoria</w:t>
      </w:r>
      <w:r>
        <w:rPr>
          <w:rFonts w:ascii="Arial" w:hAnsi="Arial"/>
          <w:b/>
          <w:spacing w:val="38"/>
          <w:sz w:val="24"/>
        </w:rPr>
        <w:t> </w:t>
      </w:r>
      <w:r>
        <w:rPr>
          <w:rFonts w:ascii="Arial" w:hAnsi="Arial"/>
          <w:b/>
          <w:sz w:val="24"/>
        </w:rPr>
        <w:t>Externa</w:t>
      </w:r>
      <w:r>
        <w:rPr>
          <w:rFonts w:ascii="Arial" w:hAnsi="Arial"/>
          <w:b/>
          <w:spacing w:val="38"/>
          <w:sz w:val="24"/>
        </w:rPr>
        <w:t> </w:t>
      </w:r>
      <w:r>
        <w:rPr>
          <w:rFonts w:ascii="Arial" w:hAnsi="Arial"/>
          <w:b/>
          <w:sz w:val="24"/>
        </w:rPr>
        <w:t>referente</w:t>
      </w:r>
      <w:r>
        <w:rPr>
          <w:rFonts w:ascii="Arial" w:hAnsi="Arial"/>
          <w:b/>
          <w:spacing w:val="38"/>
          <w:sz w:val="24"/>
        </w:rPr>
        <w:t> </w:t>
      </w:r>
      <w:r>
        <w:rPr>
          <w:rFonts w:ascii="Arial" w:hAnsi="Arial"/>
          <w:b/>
          <w:sz w:val="24"/>
        </w:rPr>
        <w:t>ao</w:t>
      </w:r>
      <w:r>
        <w:rPr>
          <w:rFonts w:ascii="Arial" w:hAnsi="Arial"/>
          <w:b/>
          <w:spacing w:val="37"/>
          <w:sz w:val="24"/>
        </w:rPr>
        <w:t> </w:t>
      </w:r>
      <w:r>
        <w:rPr>
          <w:rFonts w:ascii="Arial" w:hAnsi="Arial"/>
          <w:b/>
          <w:sz w:val="24"/>
        </w:rPr>
        <w:t>3º</w:t>
      </w:r>
      <w:r>
        <w:rPr>
          <w:rFonts w:ascii="Arial" w:hAnsi="Arial"/>
          <w:b/>
          <w:spacing w:val="38"/>
          <w:sz w:val="24"/>
        </w:rPr>
        <w:t> </w:t>
      </w:r>
      <w:r>
        <w:rPr>
          <w:rFonts w:ascii="Arial" w:hAnsi="Arial"/>
          <w:b/>
          <w:sz w:val="24"/>
        </w:rPr>
        <w:t>trimestre</w:t>
      </w:r>
      <w:r>
        <w:rPr>
          <w:rFonts w:ascii="Arial" w:hAnsi="Arial"/>
          <w:b/>
          <w:spacing w:val="38"/>
          <w:sz w:val="24"/>
        </w:rPr>
        <w:t> </w:t>
      </w:r>
      <w:r>
        <w:rPr>
          <w:rFonts w:ascii="Arial" w:hAnsi="Arial"/>
          <w:b/>
          <w:sz w:val="24"/>
        </w:rPr>
        <w:t>/</w:t>
      </w:r>
      <w:r>
        <w:rPr>
          <w:rFonts w:ascii="Arial" w:hAnsi="Arial"/>
          <w:b/>
          <w:spacing w:val="38"/>
          <w:sz w:val="24"/>
        </w:rPr>
        <w:t> </w:t>
      </w:r>
      <w:r>
        <w:rPr>
          <w:rFonts w:ascii="Arial" w:hAnsi="Arial"/>
          <w:b/>
          <w:sz w:val="24"/>
        </w:rPr>
        <w:t>2022</w:t>
      </w:r>
      <w:r>
        <w:rPr>
          <w:rFonts w:ascii="Arial" w:hAnsi="Arial"/>
          <w:b/>
          <w:spacing w:val="38"/>
          <w:sz w:val="24"/>
        </w:rPr>
        <w:t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26"/>
          <w:sz w:val="24"/>
        </w:rPr>
        <w:t> </w:t>
      </w:r>
      <w:r>
        <w:rPr>
          <w:rFonts w:ascii="Arial" w:hAnsi="Arial"/>
          <w:b/>
          <w:sz w:val="24"/>
        </w:rPr>
        <w:t>Após</w:t>
      </w:r>
      <w:r>
        <w:rPr>
          <w:rFonts w:ascii="Arial" w:hAnsi="Arial"/>
          <w:b/>
          <w:spacing w:val="38"/>
          <w:sz w:val="24"/>
        </w:rPr>
        <w:t> </w:t>
      </w:r>
      <w:r>
        <w:rPr>
          <w:rFonts w:ascii="Arial" w:hAnsi="Arial"/>
          <w:b/>
          <w:sz w:val="24"/>
        </w:rPr>
        <w:t>alterações</w:t>
      </w:r>
      <w:r>
        <w:rPr>
          <w:rFonts w:ascii="Arial" w:hAnsi="Arial"/>
          <w:b/>
          <w:spacing w:val="38"/>
          <w:sz w:val="24"/>
        </w:rPr>
        <w:t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-64"/>
          <w:sz w:val="24"/>
        </w:rPr>
        <w:t> </w:t>
      </w:r>
      <w:r>
        <w:rPr>
          <w:rFonts w:ascii="Arial" w:hAnsi="Arial"/>
          <w:b/>
          <w:sz w:val="24"/>
        </w:rPr>
        <w:t>Relatório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do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COAUD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referente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ao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3º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trimestre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/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2022</w:t>
      </w:r>
    </w:p>
    <w:p>
      <w:pPr>
        <w:pStyle w:val="ListParagraph"/>
        <w:numPr>
          <w:ilvl w:val="0"/>
          <w:numId w:val="2"/>
        </w:numPr>
        <w:tabs>
          <w:tab w:pos="322" w:val="left" w:leader="none"/>
        </w:tabs>
        <w:spacing w:line="249" w:lineRule="auto" w:before="0" w:after="0"/>
        <w:ind w:left="109" w:right="191" w:firstLine="0"/>
        <w:jc w:val="both"/>
        <w:rPr>
          <w:sz w:val="24"/>
        </w:rPr>
      </w:pPr>
      <w:r>
        <w:rPr>
          <w:sz w:val="24"/>
        </w:rPr>
        <w:t>O Conselho recebeu relatório, após alterações, contendo resultado da análise de Auditoria</w:t>
      </w:r>
      <w:r>
        <w:rPr>
          <w:spacing w:val="1"/>
          <w:sz w:val="24"/>
        </w:rPr>
        <w:t> </w:t>
      </w:r>
      <w:r>
        <w:rPr>
          <w:sz w:val="24"/>
        </w:rPr>
        <w:t>Externa referente ao 3º trimestre/2022. Os membros do Comitê de Auditoria Estatutário (COAUD),</w:t>
      </w:r>
      <w:r>
        <w:rPr>
          <w:spacing w:val="-64"/>
          <w:sz w:val="24"/>
        </w:rPr>
        <w:t> </w:t>
      </w:r>
      <w:r>
        <w:rPr>
          <w:sz w:val="24"/>
        </w:rPr>
        <w:t>Alfeu de Paula Fernandes e Romana Pires Freire França, comparecam à reunião do CONFIS,</w:t>
      </w:r>
      <w:r>
        <w:rPr>
          <w:spacing w:val="1"/>
          <w:sz w:val="24"/>
        </w:rPr>
        <w:t> </w:t>
      </w:r>
      <w:r>
        <w:rPr>
          <w:sz w:val="24"/>
        </w:rPr>
        <w:t>apresentaram o relatório enviado e discutiram sobre o parecer referente ao 3º trimestre/2022,</w:t>
      </w:r>
      <w:r>
        <w:rPr>
          <w:spacing w:val="1"/>
          <w:sz w:val="24"/>
        </w:rPr>
        <w:t> </w:t>
      </w:r>
      <w:r>
        <w:rPr>
          <w:sz w:val="24"/>
        </w:rPr>
        <w:t>esclarecendo</w:t>
      </w:r>
      <w:r>
        <w:rPr>
          <w:spacing w:val="-2"/>
          <w:sz w:val="24"/>
        </w:rPr>
        <w:t> </w:t>
      </w:r>
      <w:r>
        <w:rPr>
          <w:sz w:val="24"/>
        </w:rPr>
        <w:t>as</w:t>
      </w:r>
      <w:r>
        <w:rPr>
          <w:spacing w:val="-2"/>
          <w:sz w:val="24"/>
        </w:rPr>
        <w:t> </w:t>
      </w:r>
      <w:r>
        <w:rPr>
          <w:sz w:val="24"/>
        </w:rPr>
        <w:t>dúvidas</w:t>
      </w:r>
      <w:r>
        <w:rPr>
          <w:spacing w:val="-1"/>
          <w:sz w:val="24"/>
        </w:rPr>
        <w:t> </w:t>
      </w:r>
      <w:r>
        <w:rPr>
          <w:sz w:val="24"/>
        </w:rPr>
        <w:t>dos</w:t>
      </w:r>
      <w:r>
        <w:rPr>
          <w:spacing w:val="-2"/>
          <w:sz w:val="24"/>
        </w:rPr>
        <w:t> </w:t>
      </w:r>
      <w:r>
        <w:rPr>
          <w:sz w:val="24"/>
        </w:rPr>
        <w:t>conselheiros</w:t>
      </w: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1"/>
          <w:numId w:val="1"/>
        </w:numPr>
        <w:tabs>
          <w:tab w:pos="596" w:val="left" w:leader="none"/>
        </w:tabs>
        <w:spacing w:line="249" w:lineRule="auto" w:before="0" w:after="0"/>
        <w:ind w:left="109" w:right="198" w:firstLine="0"/>
        <w:jc w:val="left"/>
      </w:pPr>
      <w:r>
        <w:rPr/>
        <w:t>-</w:t>
      </w:r>
      <w:r>
        <w:rPr>
          <w:spacing w:val="66"/>
        </w:rPr>
        <w:t> </w:t>
      </w:r>
      <w:r>
        <w:rPr/>
        <w:t>Análise</w:t>
      </w:r>
      <w:r>
        <w:rPr>
          <w:spacing w:val="11"/>
        </w:rPr>
        <w:t> </w:t>
      </w:r>
      <w:r>
        <w:rPr/>
        <w:t>do</w:t>
      </w:r>
      <w:r>
        <w:rPr>
          <w:spacing w:val="11"/>
        </w:rPr>
        <w:t> </w:t>
      </w:r>
      <w:r>
        <w:rPr/>
        <w:t>Balancete</w:t>
      </w:r>
      <w:r>
        <w:rPr>
          <w:spacing w:val="11"/>
        </w:rPr>
        <w:t> </w:t>
      </w:r>
      <w:r>
        <w:rPr/>
        <w:t>e</w:t>
      </w:r>
      <w:r>
        <w:rPr>
          <w:spacing w:val="11"/>
        </w:rPr>
        <w:t> </w:t>
      </w:r>
      <w:r>
        <w:rPr/>
        <w:t>acompanhamento</w:t>
      </w:r>
      <w:r>
        <w:rPr>
          <w:spacing w:val="11"/>
        </w:rPr>
        <w:t> </w:t>
      </w:r>
      <w:r>
        <w:rPr/>
        <w:t>mensal</w:t>
      </w:r>
      <w:r>
        <w:rPr>
          <w:spacing w:val="11"/>
        </w:rPr>
        <w:t> </w:t>
      </w:r>
      <w:r>
        <w:rPr/>
        <w:t>dos</w:t>
      </w:r>
      <w:r>
        <w:rPr>
          <w:spacing w:val="11"/>
        </w:rPr>
        <w:t> </w:t>
      </w:r>
      <w:r>
        <w:rPr/>
        <w:t>resultados</w:t>
      </w:r>
      <w:r>
        <w:rPr>
          <w:spacing w:val="11"/>
        </w:rPr>
        <w:t> </w:t>
      </w:r>
      <w:r>
        <w:rPr/>
        <w:t>econômicos</w:t>
      </w:r>
      <w:r>
        <w:rPr>
          <w:spacing w:val="11"/>
        </w:rPr>
        <w:t> </w:t>
      </w:r>
      <w:r>
        <w:rPr/>
        <w:t>–</w:t>
      </w:r>
      <w:r>
        <w:rPr>
          <w:spacing w:val="-64"/>
        </w:rPr>
        <w:t> </w:t>
      </w:r>
      <w:r>
        <w:rPr/>
        <w:t>financeiros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setembro,</w:t>
      </w:r>
      <w:r>
        <w:rPr>
          <w:spacing w:val="-3"/>
        </w:rPr>
        <w:t> </w:t>
      </w:r>
      <w:r>
        <w:rPr/>
        <w:t>outubro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novembro</w:t>
      </w:r>
      <w:r>
        <w:rPr>
          <w:spacing w:val="-2"/>
        </w:rPr>
        <w:t> </w:t>
      </w:r>
      <w:r>
        <w:rPr/>
        <w:t>/</w:t>
      </w:r>
      <w:r>
        <w:rPr>
          <w:spacing w:val="-3"/>
        </w:rPr>
        <w:t> </w:t>
      </w:r>
      <w:r>
        <w:rPr/>
        <w:t>2022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Após</w:t>
      </w:r>
      <w:r>
        <w:rPr>
          <w:spacing w:val="-2"/>
        </w:rPr>
        <w:t> </w:t>
      </w:r>
      <w:r>
        <w:rPr/>
        <w:t>alterações</w:t>
      </w:r>
    </w:p>
    <w:p>
      <w:pPr>
        <w:pStyle w:val="ListParagraph"/>
        <w:numPr>
          <w:ilvl w:val="0"/>
          <w:numId w:val="2"/>
        </w:numPr>
        <w:tabs>
          <w:tab w:pos="274" w:val="left" w:leader="none"/>
        </w:tabs>
        <w:spacing w:line="249" w:lineRule="auto" w:before="0" w:after="0"/>
        <w:ind w:left="109" w:right="191" w:firstLine="0"/>
        <w:jc w:val="both"/>
        <w:rPr>
          <w:sz w:val="24"/>
        </w:rPr>
      </w:pPr>
      <w:r>
        <w:rPr>
          <w:sz w:val="24"/>
        </w:rPr>
        <w:t>O Conselho recebeu os Relatórios apresentados pela Controller Auditoria e Assessoria Contábil</w:t>
      </w:r>
      <w:r>
        <w:rPr>
          <w:spacing w:val="1"/>
          <w:sz w:val="24"/>
        </w:rPr>
        <w:t> </w:t>
      </w:r>
      <w:r>
        <w:rPr>
          <w:sz w:val="24"/>
        </w:rPr>
        <w:t>S/S,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assessora</w:t>
      </w:r>
      <w:r>
        <w:rPr>
          <w:spacing w:val="1"/>
          <w:sz w:val="24"/>
        </w:rPr>
        <w:t> </w:t>
      </w:r>
      <w:r>
        <w:rPr>
          <w:sz w:val="24"/>
        </w:rPr>
        <w:t>este</w:t>
      </w:r>
      <w:r>
        <w:rPr>
          <w:spacing w:val="1"/>
          <w:sz w:val="24"/>
        </w:rPr>
        <w:t> </w:t>
      </w:r>
      <w:r>
        <w:rPr>
          <w:sz w:val="24"/>
        </w:rPr>
        <w:t>Colegiado,</w:t>
      </w:r>
      <w:r>
        <w:rPr>
          <w:spacing w:val="1"/>
          <w:sz w:val="24"/>
        </w:rPr>
        <w:t> </w:t>
      </w:r>
      <w:r>
        <w:rPr>
          <w:sz w:val="24"/>
        </w:rPr>
        <w:t>relativos</w:t>
      </w:r>
      <w:r>
        <w:rPr>
          <w:spacing w:val="1"/>
          <w:sz w:val="24"/>
        </w:rPr>
        <w:t> </w:t>
      </w:r>
      <w:r>
        <w:rPr>
          <w:sz w:val="24"/>
        </w:rPr>
        <w:t>às</w:t>
      </w:r>
      <w:r>
        <w:rPr>
          <w:spacing w:val="1"/>
          <w:sz w:val="24"/>
        </w:rPr>
        <w:t> </w:t>
      </w:r>
      <w:r>
        <w:rPr>
          <w:sz w:val="24"/>
        </w:rPr>
        <w:t>Análises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1"/>
          <w:sz w:val="24"/>
        </w:rPr>
        <w:t> </w:t>
      </w:r>
      <w:r>
        <w:rPr>
          <w:sz w:val="24"/>
        </w:rPr>
        <w:t>Contas</w:t>
      </w:r>
      <w:r>
        <w:rPr>
          <w:spacing w:val="1"/>
          <w:sz w:val="24"/>
        </w:rPr>
        <w:t> </w:t>
      </w:r>
      <w:r>
        <w:rPr>
          <w:sz w:val="24"/>
        </w:rPr>
        <w:t>dos</w:t>
      </w:r>
      <w:r>
        <w:rPr>
          <w:spacing w:val="1"/>
          <w:sz w:val="24"/>
        </w:rPr>
        <w:t> </w:t>
      </w:r>
      <w:r>
        <w:rPr>
          <w:sz w:val="24"/>
        </w:rPr>
        <w:t>Balancetes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Companhia Docas do Ceará, referentes aos meses de setembro, outubro e novembro / 2022, em</w:t>
      </w:r>
      <w:r>
        <w:rPr>
          <w:spacing w:val="1"/>
          <w:sz w:val="24"/>
        </w:rPr>
        <w:t> </w:t>
      </w:r>
      <w:r>
        <w:rPr>
          <w:sz w:val="24"/>
        </w:rPr>
        <w:t>que foram retificados em razão da alteração do balancete do mês de setembro de 2022, e,</w:t>
      </w:r>
      <w:r>
        <w:rPr>
          <w:spacing w:val="1"/>
          <w:sz w:val="24"/>
        </w:rPr>
        <w:t> </w:t>
      </w:r>
      <w:r>
        <w:rPr>
          <w:sz w:val="24"/>
        </w:rPr>
        <w:t>consequentemente,</w:t>
      </w:r>
      <w:r>
        <w:rPr>
          <w:spacing w:val="-3"/>
          <w:sz w:val="24"/>
        </w:rPr>
        <w:t> </w:t>
      </w:r>
      <w:r>
        <w:rPr>
          <w:sz w:val="24"/>
        </w:rPr>
        <w:t>dos</w:t>
      </w:r>
      <w:r>
        <w:rPr>
          <w:spacing w:val="-2"/>
          <w:sz w:val="24"/>
        </w:rPr>
        <w:t> </w:t>
      </w:r>
      <w:r>
        <w:rPr>
          <w:sz w:val="24"/>
        </w:rPr>
        <w:t>balancetes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outubro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novembro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2022.</w:t>
      </w: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1"/>
          <w:numId w:val="1"/>
        </w:numPr>
        <w:tabs>
          <w:tab w:pos="596" w:val="left" w:leader="none"/>
        </w:tabs>
        <w:spacing w:line="249" w:lineRule="auto" w:before="0" w:after="0"/>
        <w:ind w:left="109" w:right="198" w:firstLine="0"/>
        <w:jc w:val="left"/>
      </w:pPr>
      <w:r>
        <w:rPr/>
        <w:t>-</w:t>
      </w:r>
      <w:r>
        <w:rPr>
          <w:spacing w:val="66"/>
        </w:rPr>
        <w:t> </w:t>
      </w:r>
      <w:r>
        <w:rPr/>
        <w:t>Análise</w:t>
      </w:r>
      <w:r>
        <w:rPr>
          <w:spacing w:val="11"/>
        </w:rPr>
        <w:t> </w:t>
      </w:r>
      <w:r>
        <w:rPr/>
        <w:t>do</w:t>
      </w:r>
      <w:r>
        <w:rPr>
          <w:spacing w:val="11"/>
        </w:rPr>
        <w:t> </w:t>
      </w:r>
      <w:r>
        <w:rPr/>
        <w:t>Balancete</w:t>
      </w:r>
      <w:r>
        <w:rPr>
          <w:spacing w:val="11"/>
        </w:rPr>
        <w:t> </w:t>
      </w:r>
      <w:r>
        <w:rPr/>
        <w:t>e</w:t>
      </w:r>
      <w:r>
        <w:rPr>
          <w:spacing w:val="11"/>
        </w:rPr>
        <w:t> </w:t>
      </w:r>
      <w:r>
        <w:rPr/>
        <w:t>acompanhamento</w:t>
      </w:r>
      <w:r>
        <w:rPr>
          <w:spacing w:val="11"/>
        </w:rPr>
        <w:t> </w:t>
      </w:r>
      <w:r>
        <w:rPr/>
        <w:t>mensal</w:t>
      </w:r>
      <w:r>
        <w:rPr>
          <w:spacing w:val="11"/>
        </w:rPr>
        <w:t> </w:t>
      </w:r>
      <w:r>
        <w:rPr/>
        <w:t>dos</w:t>
      </w:r>
      <w:r>
        <w:rPr>
          <w:spacing w:val="11"/>
        </w:rPr>
        <w:t> </w:t>
      </w:r>
      <w:r>
        <w:rPr/>
        <w:t>resultados</w:t>
      </w:r>
      <w:r>
        <w:rPr>
          <w:spacing w:val="11"/>
        </w:rPr>
        <w:t> </w:t>
      </w:r>
      <w:r>
        <w:rPr/>
        <w:t>econômicos</w:t>
      </w:r>
      <w:r>
        <w:rPr>
          <w:spacing w:val="11"/>
        </w:rPr>
        <w:t> </w:t>
      </w:r>
      <w:r>
        <w:rPr/>
        <w:t>–</w:t>
      </w:r>
      <w:r>
        <w:rPr>
          <w:spacing w:val="-64"/>
        </w:rPr>
        <w:t> </w:t>
      </w:r>
      <w:r>
        <w:rPr/>
        <w:t>financeiros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dezembro</w:t>
      </w:r>
      <w:r>
        <w:rPr>
          <w:spacing w:val="-2"/>
        </w:rPr>
        <w:t> </w:t>
      </w:r>
      <w:r>
        <w:rPr/>
        <w:t>/</w:t>
      </w:r>
      <w:r>
        <w:rPr>
          <w:spacing w:val="-1"/>
        </w:rPr>
        <w:t> </w:t>
      </w:r>
      <w:r>
        <w:rPr/>
        <w:t>2022</w:t>
      </w:r>
    </w:p>
    <w:p>
      <w:pPr>
        <w:pStyle w:val="ListParagraph"/>
        <w:numPr>
          <w:ilvl w:val="0"/>
          <w:numId w:val="2"/>
        </w:numPr>
        <w:tabs>
          <w:tab w:pos="280" w:val="left" w:leader="none"/>
        </w:tabs>
        <w:spacing w:line="249" w:lineRule="auto" w:before="0" w:after="0"/>
        <w:ind w:left="109" w:right="189" w:firstLine="0"/>
        <w:jc w:val="both"/>
        <w:rPr>
          <w:sz w:val="24"/>
        </w:rPr>
      </w:pPr>
      <w:r>
        <w:rPr>
          <w:sz w:val="24"/>
        </w:rPr>
        <w:t>O Conselho recebeu o Relatório de Análise das Contas do Balancete da Companhia Docas do</w:t>
      </w:r>
      <w:r>
        <w:rPr>
          <w:spacing w:val="1"/>
          <w:sz w:val="24"/>
        </w:rPr>
        <w:t> </w:t>
      </w:r>
      <w:r>
        <w:rPr>
          <w:sz w:val="24"/>
        </w:rPr>
        <w:t>Ceará, referente ao mês de dezembro / 2022, apresentado pela Controller Auditoria e Assessoria</w:t>
      </w:r>
      <w:r>
        <w:rPr>
          <w:spacing w:val="1"/>
          <w:sz w:val="24"/>
        </w:rPr>
        <w:t> </w:t>
      </w:r>
      <w:r>
        <w:rPr>
          <w:sz w:val="24"/>
        </w:rPr>
        <w:t>Contábil S/S, que assessora este Colegiado. O Coordenador financeiro, Edgar Ribeiro, participou</w:t>
      </w:r>
      <w:r>
        <w:rPr>
          <w:spacing w:val="1"/>
          <w:sz w:val="24"/>
        </w:rPr>
        <w:t> </w:t>
      </w:r>
      <w:r>
        <w:rPr>
          <w:sz w:val="24"/>
        </w:rPr>
        <w:t>da reunião e apresentou o acompanhamento mensal dos resultados econômico – financeiro,</w:t>
      </w:r>
      <w:r>
        <w:rPr>
          <w:spacing w:val="1"/>
          <w:sz w:val="24"/>
        </w:rPr>
        <w:t> </w:t>
      </w:r>
      <w:r>
        <w:rPr>
          <w:sz w:val="24"/>
        </w:rPr>
        <w:t>referente às receitas e despesas da CDC do mês de dezembro / 2022, esclarecendo as dúvidas</w:t>
      </w:r>
      <w:r>
        <w:rPr>
          <w:spacing w:val="1"/>
          <w:sz w:val="24"/>
        </w:rPr>
        <w:t> </w:t>
      </w:r>
      <w:r>
        <w:rPr>
          <w:sz w:val="24"/>
        </w:rPr>
        <w:t>dos conselheiros. O Coordenador financeiro, Edgar Ribeiro, informou que a Companhia Docas do</w:t>
      </w:r>
      <w:r>
        <w:rPr>
          <w:spacing w:val="1"/>
          <w:sz w:val="24"/>
        </w:rPr>
        <w:t> </w:t>
      </w:r>
      <w:r>
        <w:rPr>
          <w:sz w:val="24"/>
        </w:rPr>
        <w:t>Ceará</w:t>
      </w:r>
      <w:r>
        <w:rPr>
          <w:spacing w:val="-5"/>
          <w:sz w:val="24"/>
        </w:rPr>
        <w:t> </w:t>
      </w:r>
      <w:r>
        <w:rPr>
          <w:sz w:val="24"/>
        </w:rPr>
        <w:t>está</w:t>
      </w:r>
      <w:r>
        <w:rPr>
          <w:spacing w:val="-4"/>
          <w:sz w:val="24"/>
        </w:rPr>
        <w:t> </w:t>
      </w:r>
      <w:r>
        <w:rPr>
          <w:sz w:val="24"/>
        </w:rPr>
        <w:t>aderindo</w:t>
      </w:r>
      <w:r>
        <w:rPr>
          <w:spacing w:val="-5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Refis</w:t>
      </w:r>
      <w:r>
        <w:rPr>
          <w:spacing w:val="-4"/>
          <w:sz w:val="24"/>
        </w:rPr>
        <w:t> </w:t>
      </w:r>
      <w:r>
        <w:rPr>
          <w:sz w:val="24"/>
        </w:rPr>
        <w:t>2023,</w:t>
      </w:r>
      <w:r>
        <w:rPr>
          <w:spacing w:val="-3"/>
          <w:sz w:val="24"/>
        </w:rPr>
        <w:t> </w:t>
      </w:r>
      <w:r>
        <w:rPr>
          <w:sz w:val="24"/>
        </w:rPr>
        <w:t>que</w:t>
      </w:r>
      <w:r>
        <w:rPr>
          <w:spacing w:val="-4"/>
          <w:sz w:val="24"/>
        </w:rPr>
        <w:t> </w:t>
      </w:r>
      <w:r>
        <w:rPr>
          <w:sz w:val="24"/>
        </w:rPr>
        <w:t>os</w:t>
      </w:r>
      <w:r>
        <w:rPr>
          <w:spacing w:val="-3"/>
          <w:sz w:val="24"/>
        </w:rPr>
        <w:t> </w:t>
      </w:r>
      <w:r>
        <w:rPr>
          <w:sz w:val="24"/>
        </w:rPr>
        <w:t>cálculos</w:t>
      </w:r>
      <w:r>
        <w:rPr>
          <w:spacing w:val="-4"/>
          <w:sz w:val="24"/>
        </w:rPr>
        <w:t> </w:t>
      </w:r>
      <w:r>
        <w:rPr>
          <w:sz w:val="24"/>
        </w:rPr>
        <w:t>foram</w:t>
      </w:r>
      <w:r>
        <w:rPr>
          <w:spacing w:val="-3"/>
          <w:sz w:val="24"/>
        </w:rPr>
        <w:t> </w:t>
      </w:r>
      <w:r>
        <w:rPr>
          <w:sz w:val="24"/>
        </w:rPr>
        <w:t>apresentados</w:t>
      </w:r>
      <w:r>
        <w:rPr>
          <w:spacing w:val="-4"/>
          <w:sz w:val="24"/>
        </w:rPr>
        <w:t> </w:t>
      </w:r>
      <w:r>
        <w:rPr>
          <w:sz w:val="24"/>
        </w:rPr>
        <w:t>à</w:t>
      </w:r>
      <w:r>
        <w:rPr>
          <w:spacing w:val="-3"/>
          <w:sz w:val="24"/>
        </w:rPr>
        <w:t> </w:t>
      </w:r>
      <w:r>
        <w:rPr>
          <w:sz w:val="24"/>
        </w:rPr>
        <w:t>Diretoria</w:t>
      </w:r>
      <w:r>
        <w:rPr>
          <w:spacing w:val="-4"/>
          <w:sz w:val="24"/>
        </w:rPr>
        <w:t> </w:t>
      </w:r>
      <w:r>
        <w:rPr>
          <w:sz w:val="24"/>
        </w:rPr>
        <w:t>Executiva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que</w:t>
      </w:r>
    </w:p>
    <w:p>
      <w:pPr>
        <w:spacing w:after="0" w:line="249" w:lineRule="auto"/>
        <w:jc w:val="both"/>
        <w:rPr>
          <w:sz w:val="24"/>
        </w:rPr>
        <w:sectPr>
          <w:footerReference w:type="default" r:id="rId5"/>
          <w:type w:val="continuous"/>
          <w:pgSz w:w="11900" w:h="16840"/>
          <w:pgMar w:footer="181" w:top="560" w:bottom="380" w:left="580" w:right="500"/>
          <w:pgNumType w:start="1"/>
        </w:sectPr>
      </w:pPr>
    </w:p>
    <w:p>
      <w:pPr>
        <w:pStyle w:val="BodyText"/>
        <w:spacing w:line="249" w:lineRule="auto" w:before="71"/>
        <w:ind w:left="109" w:right="187"/>
        <w:jc w:val="both"/>
      </w:pPr>
      <w:r>
        <w:rPr/>
        <w:t>a Coordenadoria Jurídica está fazendo a análise dos processos que a Receita Federal do Brasil</w:t>
      </w:r>
      <w:r>
        <w:rPr>
          <w:spacing w:val="1"/>
        </w:rPr>
        <w:t> </w:t>
      </w:r>
      <w:r>
        <w:rPr/>
        <w:t>autorizou. O Conselho solicita ser informado sobre como está a inadimplência dos intervenientes e</w:t>
      </w:r>
      <w:r>
        <w:rPr>
          <w:spacing w:val="-64"/>
        </w:rPr>
        <w:t> </w:t>
      </w:r>
      <w:r>
        <w:rPr/>
        <w:t>órgãos, bem como dos que estão informalmente ocupando as áreas do Porto. Com relação à área</w:t>
      </w:r>
      <w:r>
        <w:rPr>
          <w:spacing w:val="-64"/>
        </w:rPr>
        <w:t> </w:t>
      </w:r>
      <w:r>
        <w:rPr/>
        <w:t>ocupada pelo IPEM, o Conselho solicita ser informado sobre qual o tipo de instrumento de cessão,</w:t>
      </w:r>
      <w:r>
        <w:rPr>
          <w:spacing w:val="-64"/>
        </w:rPr>
        <w:t> </w:t>
      </w:r>
      <w:r>
        <w:rPr/>
        <w:t>assim como sobre o pagamento das despesas. O Conselho solicitou, ainda, informar se tem</w:t>
      </w:r>
      <w:r>
        <w:rPr>
          <w:spacing w:val="1"/>
        </w:rPr>
        <w:t> </w:t>
      </w:r>
      <w:r>
        <w:rPr/>
        <w:t>precatório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ação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IPEM,</w:t>
      </w:r>
      <w:r>
        <w:rPr>
          <w:spacing w:val="1"/>
        </w:rPr>
        <w:t> </w:t>
      </w:r>
      <w:r>
        <w:rPr/>
        <w:t>tendo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CODJUR</w:t>
      </w:r>
      <w:r>
        <w:rPr>
          <w:spacing w:val="1"/>
        </w:rPr>
        <w:t> </w:t>
      </w:r>
      <w:r>
        <w:rPr/>
        <w:t>encaminhado</w:t>
      </w:r>
      <w:r>
        <w:rPr>
          <w:spacing w:val="1"/>
        </w:rPr>
        <w:t> </w:t>
      </w:r>
      <w:r>
        <w:rPr/>
        <w:t>documento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requisição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pagamento, referente ao precatório, no valor de R$ 707.022,42. O Conselho solicita que seja</w:t>
      </w:r>
      <w:r>
        <w:rPr>
          <w:spacing w:val="1"/>
        </w:rPr>
        <w:t> </w:t>
      </w:r>
      <w:r>
        <w:rPr/>
        <w:t>apresentado</w:t>
      </w:r>
      <w:r>
        <w:rPr>
          <w:spacing w:val="-7"/>
        </w:rPr>
        <w:t> </w:t>
      </w:r>
      <w:r>
        <w:rPr/>
        <w:t>na</w:t>
      </w:r>
      <w:r>
        <w:rPr>
          <w:spacing w:val="-7"/>
        </w:rPr>
        <w:t> </w:t>
      </w:r>
      <w:r>
        <w:rPr/>
        <w:t>próxima</w:t>
      </w:r>
      <w:r>
        <w:rPr>
          <w:spacing w:val="-7"/>
        </w:rPr>
        <w:t> </w:t>
      </w:r>
      <w:r>
        <w:rPr/>
        <w:t>reunião</w:t>
      </w:r>
      <w:r>
        <w:rPr>
          <w:spacing w:val="-7"/>
        </w:rPr>
        <w:t> </w:t>
      </w:r>
      <w:r>
        <w:rPr/>
        <w:t>sobre</w:t>
      </w:r>
      <w:r>
        <w:rPr>
          <w:spacing w:val="-7"/>
        </w:rPr>
        <w:t> </w:t>
      </w:r>
      <w:r>
        <w:rPr/>
        <w:t>o</w:t>
      </w:r>
      <w:r>
        <w:rPr>
          <w:spacing w:val="-6"/>
        </w:rPr>
        <w:t> </w:t>
      </w:r>
      <w:r>
        <w:rPr/>
        <w:t>aumento</w:t>
      </w:r>
      <w:r>
        <w:rPr>
          <w:spacing w:val="-7"/>
        </w:rPr>
        <w:t> </w:t>
      </w:r>
      <w:r>
        <w:rPr/>
        <w:t>da</w:t>
      </w:r>
      <w:r>
        <w:rPr>
          <w:spacing w:val="-7"/>
        </w:rPr>
        <w:t> </w:t>
      </w:r>
      <w:r>
        <w:rPr/>
        <w:t>conta</w:t>
      </w:r>
      <w:r>
        <w:rPr>
          <w:spacing w:val="-7"/>
        </w:rPr>
        <w:t> </w:t>
      </w:r>
      <w:r>
        <w:rPr/>
        <w:t>clientes</w:t>
      </w:r>
      <w:r>
        <w:rPr>
          <w:spacing w:val="-6"/>
        </w:rPr>
        <w:t> </w:t>
      </w:r>
      <w:r>
        <w:rPr/>
        <w:t>sem</w:t>
      </w:r>
      <w:r>
        <w:rPr>
          <w:spacing w:val="-6"/>
        </w:rPr>
        <w:t> </w:t>
      </w:r>
      <w:r>
        <w:rPr/>
        <w:t>que</w:t>
      </w:r>
      <w:r>
        <w:rPr>
          <w:spacing w:val="-7"/>
        </w:rPr>
        <w:t> </w:t>
      </w:r>
      <w:r>
        <w:rPr/>
        <w:t>tenha</w:t>
      </w:r>
      <w:r>
        <w:rPr>
          <w:spacing w:val="-7"/>
        </w:rPr>
        <w:t> </w:t>
      </w:r>
      <w:r>
        <w:rPr/>
        <w:t>havido</w:t>
      </w:r>
      <w:r>
        <w:rPr>
          <w:spacing w:val="-6"/>
        </w:rPr>
        <w:t> </w:t>
      </w:r>
      <w:r>
        <w:rPr/>
        <w:t>melhora</w:t>
      </w:r>
      <w:r>
        <w:rPr>
          <w:spacing w:val="-65"/>
        </w:rPr>
        <w:t> </w:t>
      </w:r>
      <w:r>
        <w:rPr/>
        <w:t>na</w:t>
      </w:r>
      <w:r>
        <w:rPr>
          <w:spacing w:val="-6"/>
        </w:rPr>
        <w:t> </w:t>
      </w:r>
      <w:r>
        <w:rPr/>
        <w:t>movimentação.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/>
        <w:t>Conselho</w:t>
      </w:r>
      <w:r>
        <w:rPr>
          <w:spacing w:val="-6"/>
        </w:rPr>
        <w:t> </w:t>
      </w:r>
      <w:r>
        <w:rPr/>
        <w:t>solicita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seja</w:t>
      </w:r>
      <w:r>
        <w:rPr>
          <w:spacing w:val="-6"/>
        </w:rPr>
        <w:t> </w:t>
      </w:r>
      <w:r>
        <w:rPr/>
        <w:t>informada</w:t>
      </w:r>
      <w:r>
        <w:rPr>
          <w:spacing w:val="-6"/>
        </w:rPr>
        <w:t> </w:t>
      </w:r>
      <w:r>
        <w:rPr/>
        <w:t>como</w:t>
      </w:r>
      <w:r>
        <w:rPr>
          <w:spacing w:val="-6"/>
        </w:rPr>
        <w:t> </w:t>
      </w:r>
      <w:r>
        <w:rPr/>
        <w:t>está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situação</w:t>
      </w:r>
      <w:r>
        <w:rPr>
          <w:spacing w:val="-6"/>
        </w:rPr>
        <w:t> </w:t>
      </w:r>
      <w:r>
        <w:rPr/>
        <w:t>das</w:t>
      </w:r>
      <w:r>
        <w:rPr>
          <w:spacing w:val="-6"/>
        </w:rPr>
        <w:t> </w:t>
      </w:r>
      <w:r>
        <w:rPr/>
        <w:t>defensas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se</w:t>
      </w:r>
      <w:r>
        <w:rPr>
          <w:spacing w:val="-65"/>
        </w:rPr>
        <w:t> </w:t>
      </w:r>
      <w:r>
        <w:rPr/>
        <w:t>todas foram entregues. Ainda, o Conselho solicita ser informado sobre como está a situação do</w:t>
      </w:r>
      <w:r>
        <w:rPr>
          <w:spacing w:val="1"/>
        </w:rPr>
        <w:t> </w:t>
      </w:r>
      <w:r>
        <w:rPr/>
        <w:t>CVT acerca do inventário e patrimônio. O Conselho solicita ser informado se a ex-presidente,</w:t>
      </w:r>
      <w:r>
        <w:rPr>
          <w:spacing w:val="1"/>
        </w:rPr>
        <w:t> </w:t>
      </w:r>
      <w:r>
        <w:rPr/>
        <w:t>Mayhara</w:t>
      </w:r>
      <w:r>
        <w:rPr>
          <w:spacing w:val="-2"/>
        </w:rPr>
        <w:t> </w:t>
      </w:r>
      <w:r>
        <w:rPr/>
        <w:t>Chaves,</w:t>
      </w:r>
      <w:r>
        <w:rPr>
          <w:spacing w:val="-1"/>
        </w:rPr>
        <w:t> </w:t>
      </w:r>
      <w:r>
        <w:rPr/>
        <w:t>solicitou</w:t>
      </w:r>
      <w:r>
        <w:rPr>
          <w:spacing w:val="-2"/>
        </w:rPr>
        <w:t> </w:t>
      </w:r>
      <w:r>
        <w:rPr/>
        <w:t>quarentena.</w:t>
      </w:r>
    </w:p>
    <w:p>
      <w:pPr>
        <w:pStyle w:val="BodyText"/>
        <w:spacing w:before="11"/>
        <w:rPr>
          <w:sz w:val="22"/>
        </w:rPr>
      </w:pPr>
    </w:p>
    <w:p>
      <w:pPr>
        <w:pStyle w:val="Heading1"/>
        <w:numPr>
          <w:ilvl w:val="1"/>
          <w:numId w:val="1"/>
        </w:numPr>
        <w:tabs>
          <w:tab w:pos="507" w:val="left" w:leader="none"/>
        </w:tabs>
        <w:spacing w:line="240" w:lineRule="auto" w:before="0" w:after="0"/>
        <w:ind w:left="506" w:right="0" w:hanging="398"/>
        <w:jc w:val="left"/>
      </w:pPr>
      <w:r>
        <w:rPr/>
        <w:t>-</w:t>
      </w:r>
      <w:r>
        <w:rPr>
          <w:spacing w:val="-6"/>
        </w:rPr>
        <w:t> </w:t>
      </w:r>
      <w:r>
        <w:rPr/>
        <w:t>Juros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Multas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dezembro</w:t>
      </w:r>
      <w:r>
        <w:rPr>
          <w:spacing w:val="-6"/>
        </w:rPr>
        <w:t> </w:t>
      </w:r>
      <w:r>
        <w:rPr/>
        <w:t>/</w:t>
      </w:r>
      <w:r>
        <w:rPr>
          <w:spacing w:val="-6"/>
        </w:rPr>
        <w:t> </w:t>
      </w:r>
      <w:r>
        <w:rPr/>
        <w:t>2022</w:t>
      </w:r>
    </w:p>
    <w:p>
      <w:pPr>
        <w:pStyle w:val="ListParagraph"/>
        <w:numPr>
          <w:ilvl w:val="0"/>
          <w:numId w:val="2"/>
        </w:numPr>
        <w:tabs>
          <w:tab w:pos="271" w:val="left" w:leader="none"/>
        </w:tabs>
        <w:spacing w:line="249" w:lineRule="auto" w:before="10" w:after="0"/>
        <w:ind w:left="109" w:right="194" w:firstLine="0"/>
        <w:jc w:val="both"/>
        <w:rPr>
          <w:sz w:val="24"/>
        </w:rPr>
      </w:pPr>
      <w:r>
        <w:rPr>
          <w:sz w:val="24"/>
        </w:rPr>
        <w:t>O Conselho recebeu o relatório contendo o acompanhamento da apuração de juros e multas do</w:t>
      </w:r>
      <w:r>
        <w:rPr>
          <w:spacing w:val="1"/>
          <w:sz w:val="24"/>
        </w:rPr>
        <w:t> </w:t>
      </w:r>
      <w:r>
        <w:rPr>
          <w:sz w:val="24"/>
        </w:rPr>
        <w:t>mês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dezembro</w:t>
      </w:r>
      <w:r>
        <w:rPr>
          <w:spacing w:val="-1"/>
          <w:sz w:val="24"/>
        </w:rPr>
        <w:t> </w:t>
      </w:r>
      <w:r>
        <w:rPr>
          <w:sz w:val="24"/>
        </w:rPr>
        <w:t>/</w:t>
      </w:r>
      <w:r>
        <w:rPr>
          <w:spacing w:val="-1"/>
          <w:sz w:val="24"/>
        </w:rPr>
        <w:t> </w:t>
      </w:r>
      <w:r>
        <w:rPr>
          <w:sz w:val="24"/>
        </w:rPr>
        <w:t>2022.</w:t>
      </w:r>
    </w:p>
    <w:p>
      <w:pPr>
        <w:pStyle w:val="BodyText"/>
        <w:spacing w:before="8"/>
        <w:rPr>
          <w:sz w:val="23"/>
        </w:rPr>
      </w:pPr>
    </w:p>
    <w:p>
      <w:pPr>
        <w:pStyle w:val="Heading1"/>
        <w:numPr>
          <w:ilvl w:val="1"/>
          <w:numId w:val="1"/>
        </w:numPr>
        <w:tabs>
          <w:tab w:pos="507" w:val="left" w:leader="none"/>
        </w:tabs>
        <w:spacing w:line="240" w:lineRule="auto" w:before="0" w:after="0"/>
        <w:ind w:left="506" w:right="0" w:hanging="398"/>
        <w:jc w:val="left"/>
      </w:pPr>
      <w:r>
        <w:rPr/>
        <w:t>-</w:t>
      </w:r>
      <w:r>
        <w:rPr>
          <w:spacing w:val="-11"/>
        </w:rPr>
        <w:t> </w:t>
      </w:r>
      <w:r>
        <w:rPr/>
        <w:t>Demonstrativo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rendimento</w:t>
      </w:r>
      <w:r>
        <w:rPr>
          <w:spacing w:val="-10"/>
        </w:rPr>
        <w:t> </w:t>
      </w:r>
      <w:r>
        <w:rPr/>
        <w:t>das</w:t>
      </w:r>
      <w:r>
        <w:rPr>
          <w:spacing w:val="-10"/>
        </w:rPr>
        <w:t> </w:t>
      </w:r>
      <w:r>
        <w:rPr/>
        <w:t>aplicações</w:t>
      </w:r>
      <w:r>
        <w:rPr>
          <w:spacing w:val="-10"/>
        </w:rPr>
        <w:t> </w:t>
      </w:r>
      <w:r>
        <w:rPr/>
        <w:t>financeiras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janeiro</w:t>
      </w:r>
      <w:r>
        <w:rPr>
          <w:spacing w:val="-10"/>
        </w:rPr>
        <w:t> </w:t>
      </w:r>
      <w:r>
        <w:rPr/>
        <w:t>/</w:t>
      </w:r>
      <w:r>
        <w:rPr>
          <w:spacing w:val="-10"/>
        </w:rPr>
        <w:t> </w:t>
      </w:r>
      <w:r>
        <w:rPr/>
        <w:t>2023</w:t>
      </w:r>
    </w:p>
    <w:p>
      <w:pPr>
        <w:pStyle w:val="ListParagraph"/>
        <w:numPr>
          <w:ilvl w:val="0"/>
          <w:numId w:val="2"/>
        </w:numPr>
        <w:tabs>
          <w:tab w:pos="255" w:val="left" w:leader="none"/>
        </w:tabs>
        <w:spacing w:line="240" w:lineRule="auto" w:before="11" w:after="0"/>
        <w:ind w:left="254" w:right="0" w:hanging="146"/>
        <w:jc w:val="both"/>
        <w:rPr>
          <w:sz w:val="24"/>
        </w:rPr>
      </w:pPr>
      <w:r>
        <w:rPr>
          <w:sz w:val="24"/>
        </w:rPr>
        <w:t>O</w:t>
      </w:r>
      <w:r>
        <w:rPr>
          <w:spacing w:val="-10"/>
          <w:sz w:val="24"/>
        </w:rPr>
        <w:t> </w:t>
      </w:r>
      <w:r>
        <w:rPr>
          <w:sz w:val="24"/>
        </w:rPr>
        <w:t>Conselho</w:t>
      </w:r>
      <w:r>
        <w:rPr>
          <w:spacing w:val="-9"/>
          <w:sz w:val="24"/>
        </w:rPr>
        <w:t> </w:t>
      </w:r>
      <w:r>
        <w:rPr>
          <w:sz w:val="24"/>
        </w:rPr>
        <w:t>recebeu</w:t>
      </w:r>
      <w:r>
        <w:rPr>
          <w:spacing w:val="-9"/>
          <w:sz w:val="24"/>
        </w:rPr>
        <w:t> </w:t>
      </w:r>
      <w:r>
        <w:rPr>
          <w:sz w:val="24"/>
        </w:rPr>
        <w:t>o</w:t>
      </w:r>
      <w:r>
        <w:rPr>
          <w:spacing w:val="16"/>
          <w:sz w:val="24"/>
        </w:rPr>
        <w:t> </w:t>
      </w:r>
      <w:r>
        <w:rPr>
          <w:sz w:val="24"/>
        </w:rPr>
        <w:t>Demonstrativo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rendimento</w:t>
      </w:r>
      <w:r>
        <w:rPr>
          <w:spacing w:val="-9"/>
          <w:sz w:val="24"/>
        </w:rPr>
        <w:t> </w:t>
      </w:r>
      <w:r>
        <w:rPr>
          <w:sz w:val="24"/>
        </w:rPr>
        <w:t>das</w:t>
      </w:r>
      <w:r>
        <w:rPr>
          <w:spacing w:val="-9"/>
          <w:sz w:val="24"/>
        </w:rPr>
        <w:t> </w:t>
      </w:r>
      <w:r>
        <w:rPr>
          <w:sz w:val="24"/>
        </w:rPr>
        <w:t>aplicações</w:t>
      </w:r>
      <w:r>
        <w:rPr>
          <w:spacing w:val="-9"/>
          <w:sz w:val="24"/>
        </w:rPr>
        <w:t> </w:t>
      </w:r>
      <w:r>
        <w:rPr>
          <w:sz w:val="24"/>
        </w:rPr>
        <w:t>financeiras</w:t>
      </w:r>
      <w:r>
        <w:rPr>
          <w:spacing w:val="-9"/>
          <w:sz w:val="24"/>
        </w:rPr>
        <w:t> </w:t>
      </w:r>
      <w:r>
        <w:rPr>
          <w:sz w:val="24"/>
        </w:rPr>
        <w:t>–</w:t>
      </w:r>
      <w:r>
        <w:rPr>
          <w:spacing w:val="-9"/>
          <w:sz w:val="24"/>
        </w:rPr>
        <w:t> </w:t>
      </w:r>
      <w:r>
        <w:rPr>
          <w:sz w:val="24"/>
        </w:rPr>
        <w:t>janeiro</w:t>
      </w:r>
      <w:r>
        <w:rPr>
          <w:spacing w:val="-9"/>
          <w:sz w:val="24"/>
        </w:rPr>
        <w:t> </w:t>
      </w:r>
      <w:r>
        <w:rPr>
          <w:sz w:val="24"/>
        </w:rPr>
        <w:t>/</w:t>
      </w:r>
      <w:r>
        <w:rPr>
          <w:spacing w:val="-10"/>
          <w:sz w:val="24"/>
        </w:rPr>
        <w:t> </w:t>
      </w:r>
      <w:r>
        <w:rPr>
          <w:sz w:val="24"/>
        </w:rPr>
        <w:t>2023.</w:t>
      </w:r>
    </w:p>
    <w:p>
      <w:pPr>
        <w:pStyle w:val="BodyText"/>
        <w:spacing w:before="8"/>
      </w:pPr>
    </w:p>
    <w:p>
      <w:pPr>
        <w:pStyle w:val="Heading1"/>
        <w:numPr>
          <w:ilvl w:val="1"/>
          <w:numId w:val="1"/>
        </w:numPr>
        <w:tabs>
          <w:tab w:pos="507" w:val="left" w:leader="none"/>
        </w:tabs>
        <w:spacing w:line="240" w:lineRule="auto" w:before="0" w:after="0"/>
        <w:ind w:left="506" w:right="0" w:hanging="398"/>
        <w:jc w:val="left"/>
      </w:pPr>
      <w:r>
        <w:rPr/>
        <w:t>–</w:t>
      </w:r>
      <w:r>
        <w:rPr>
          <w:spacing w:val="-9"/>
        </w:rPr>
        <w:t> </w:t>
      </w:r>
      <w:r>
        <w:rPr/>
        <w:t>Certidões</w:t>
      </w:r>
      <w:r>
        <w:rPr>
          <w:spacing w:val="-8"/>
        </w:rPr>
        <w:t> </w:t>
      </w:r>
      <w:r>
        <w:rPr/>
        <w:t>de</w:t>
      </w:r>
      <w:r>
        <w:rPr>
          <w:spacing w:val="-9"/>
        </w:rPr>
        <w:t> </w:t>
      </w:r>
      <w:r>
        <w:rPr/>
        <w:t>Regularidade</w:t>
      </w:r>
      <w:r>
        <w:rPr>
          <w:spacing w:val="-8"/>
        </w:rPr>
        <w:t> </w:t>
      </w:r>
      <w:r>
        <w:rPr/>
        <w:t>–</w:t>
      </w:r>
      <w:r>
        <w:rPr>
          <w:spacing w:val="-9"/>
        </w:rPr>
        <w:t> </w:t>
      </w:r>
      <w:r>
        <w:rPr/>
        <w:t>fevereiro</w:t>
      </w:r>
      <w:r>
        <w:rPr>
          <w:spacing w:val="-8"/>
        </w:rPr>
        <w:t> </w:t>
      </w:r>
      <w:r>
        <w:rPr/>
        <w:t>/</w:t>
      </w:r>
      <w:r>
        <w:rPr>
          <w:spacing w:val="-9"/>
        </w:rPr>
        <w:t> </w:t>
      </w:r>
      <w:r>
        <w:rPr/>
        <w:t>2023</w:t>
      </w:r>
    </w:p>
    <w:p>
      <w:pPr>
        <w:pStyle w:val="ListParagraph"/>
        <w:numPr>
          <w:ilvl w:val="0"/>
          <w:numId w:val="2"/>
        </w:numPr>
        <w:tabs>
          <w:tab w:pos="265" w:val="left" w:leader="none"/>
        </w:tabs>
        <w:spacing w:line="249" w:lineRule="auto" w:before="10" w:after="0"/>
        <w:ind w:left="109" w:right="193" w:firstLine="0"/>
        <w:jc w:val="both"/>
        <w:rPr>
          <w:sz w:val="24"/>
        </w:rPr>
      </w:pPr>
      <w:r>
        <w:rPr>
          <w:sz w:val="24"/>
        </w:rPr>
        <w:t>O Conselho recebeu as certidões municipais, estaduais e federais solicitadas, expedidas no mês</w:t>
      </w:r>
      <w:r>
        <w:rPr>
          <w:spacing w:val="-64"/>
          <w:sz w:val="24"/>
        </w:rPr>
        <w:t> </w:t>
      </w:r>
      <w:r>
        <w:rPr>
          <w:sz w:val="24"/>
        </w:rPr>
        <w:t>de fevereiro/2023. O Conselho solicita esclarecimentos quanto à situação atual do IPTU, assim</w:t>
      </w:r>
      <w:r>
        <w:rPr>
          <w:spacing w:val="1"/>
          <w:sz w:val="24"/>
        </w:rPr>
        <w:t> </w:t>
      </w:r>
      <w:r>
        <w:rPr>
          <w:sz w:val="24"/>
        </w:rPr>
        <w:t>como</w:t>
      </w:r>
      <w:r>
        <w:rPr>
          <w:spacing w:val="-2"/>
          <w:sz w:val="24"/>
        </w:rPr>
        <w:t> </w:t>
      </w:r>
      <w:r>
        <w:rPr>
          <w:sz w:val="24"/>
        </w:rPr>
        <w:t>quanto</w:t>
      </w:r>
      <w:r>
        <w:rPr>
          <w:spacing w:val="-1"/>
          <w:sz w:val="24"/>
        </w:rPr>
        <w:t> </w:t>
      </w:r>
      <w:r>
        <w:rPr>
          <w:sz w:val="24"/>
        </w:rPr>
        <w:t>às</w:t>
      </w:r>
      <w:r>
        <w:rPr>
          <w:spacing w:val="-2"/>
          <w:sz w:val="24"/>
        </w:rPr>
        <w:t> </w:t>
      </w:r>
      <w:r>
        <w:rPr>
          <w:sz w:val="24"/>
        </w:rPr>
        <w:t>providências</w:t>
      </w:r>
      <w:r>
        <w:rPr>
          <w:spacing w:val="-1"/>
          <w:sz w:val="24"/>
        </w:rPr>
        <w:t> </w:t>
      </w:r>
      <w:r>
        <w:rPr>
          <w:sz w:val="24"/>
        </w:rPr>
        <w:t>tomadas.</w:t>
      </w:r>
    </w:p>
    <w:p>
      <w:pPr>
        <w:pStyle w:val="BodyText"/>
        <w:spacing w:before="7"/>
        <w:rPr>
          <w:sz w:val="23"/>
        </w:rPr>
      </w:pPr>
    </w:p>
    <w:p>
      <w:pPr>
        <w:pStyle w:val="Heading1"/>
        <w:numPr>
          <w:ilvl w:val="1"/>
          <w:numId w:val="1"/>
        </w:numPr>
        <w:tabs>
          <w:tab w:pos="507" w:val="left" w:leader="none"/>
        </w:tabs>
        <w:spacing w:line="240" w:lineRule="auto" w:before="0" w:after="0"/>
        <w:ind w:left="506" w:right="0" w:hanging="398"/>
        <w:jc w:val="left"/>
      </w:pPr>
      <w:r>
        <w:rPr/>
        <w:t>-</w:t>
      </w:r>
      <w:r>
        <w:rPr>
          <w:spacing w:val="-9"/>
        </w:rPr>
        <w:t> </w:t>
      </w:r>
      <w:r>
        <w:rPr/>
        <w:t>Execução</w:t>
      </w:r>
      <w:r>
        <w:rPr>
          <w:spacing w:val="-9"/>
        </w:rPr>
        <w:t> </w:t>
      </w:r>
      <w:r>
        <w:rPr/>
        <w:t>Orçamentária</w:t>
      </w:r>
      <w:r>
        <w:rPr>
          <w:spacing w:val="-9"/>
        </w:rPr>
        <w:t> </w:t>
      </w:r>
      <w:r>
        <w:rPr/>
        <w:t>–</w:t>
      </w:r>
      <w:r>
        <w:rPr>
          <w:spacing w:val="-9"/>
        </w:rPr>
        <w:t> </w:t>
      </w:r>
      <w:r>
        <w:rPr/>
        <w:t>dezembro</w:t>
      </w:r>
      <w:r>
        <w:rPr>
          <w:spacing w:val="-9"/>
        </w:rPr>
        <w:t> </w:t>
      </w:r>
      <w:r>
        <w:rPr/>
        <w:t>/</w:t>
      </w:r>
      <w:r>
        <w:rPr>
          <w:spacing w:val="-8"/>
        </w:rPr>
        <w:t> </w:t>
      </w:r>
      <w:r>
        <w:rPr/>
        <w:t>2022</w:t>
      </w:r>
    </w:p>
    <w:p>
      <w:pPr>
        <w:pStyle w:val="ListParagraph"/>
        <w:numPr>
          <w:ilvl w:val="0"/>
          <w:numId w:val="2"/>
        </w:numPr>
        <w:tabs>
          <w:tab w:pos="399" w:val="left" w:leader="none"/>
        </w:tabs>
        <w:spacing w:line="249" w:lineRule="auto" w:before="11" w:after="0"/>
        <w:ind w:left="109" w:right="187" w:firstLine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Conselho</w:t>
      </w:r>
      <w:r>
        <w:rPr>
          <w:spacing w:val="1"/>
          <w:sz w:val="24"/>
        </w:rPr>
        <w:t> </w:t>
      </w:r>
      <w:r>
        <w:rPr>
          <w:sz w:val="24"/>
        </w:rPr>
        <w:t>recebeu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relatório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Execução</w:t>
      </w:r>
      <w:r>
        <w:rPr>
          <w:spacing w:val="1"/>
          <w:sz w:val="24"/>
        </w:rPr>
        <w:t> </w:t>
      </w:r>
      <w:r>
        <w:rPr>
          <w:sz w:val="24"/>
        </w:rPr>
        <w:t>Orçamentária,</w:t>
      </w:r>
      <w:r>
        <w:rPr>
          <w:spacing w:val="1"/>
          <w:sz w:val="24"/>
        </w:rPr>
        <w:t> </w:t>
      </w:r>
      <w:r>
        <w:rPr>
          <w:sz w:val="24"/>
        </w:rPr>
        <w:t>referentes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1"/>
          <w:sz w:val="24"/>
        </w:rPr>
        <w:t> </w:t>
      </w:r>
      <w:r>
        <w:rPr>
          <w:sz w:val="24"/>
        </w:rPr>
        <w:t>mês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dezembro/2022.</w:t>
      </w:r>
    </w:p>
    <w:p>
      <w:pPr>
        <w:pStyle w:val="BodyText"/>
        <w:spacing w:before="8"/>
        <w:rPr>
          <w:sz w:val="23"/>
        </w:rPr>
      </w:pPr>
    </w:p>
    <w:p>
      <w:pPr>
        <w:pStyle w:val="Heading1"/>
        <w:numPr>
          <w:ilvl w:val="1"/>
          <w:numId w:val="1"/>
        </w:numPr>
        <w:tabs>
          <w:tab w:pos="515" w:val="left" w:leader="none"/>
        </w:tabs>
        <w:spacing w:line="240" w:lineRule="auto" w:before="0" w:after="0"/>
        <w:ind w:left="514" w:right="0" w:hanging="406"/>
        <w:jc w:val="left"/>
      </w:pPr>
      <w:r>
        <w:rPr/>
        <w:t>–</w:t>
      </w:r>
      <w:r>
        <w:rPr>
          <w:spacing w:val="-8"/>
        </w:rPr>
        <w:t> </w:t>
      </w:r>
      <w:r>
        <w:rPr/>
        <w:t>Relatório</w:t>
      </w:r>
      <w:r>
        <w:rPr>
          <w:spacing w:val="-8"/>
        </w:rPr>
        <w:t> </w:t>
      </w:r>
      <w:r>
        <w:rPr/>
        <w:t>Gerencial</w:t>
      </w:r>
      <w:r>
        <w:rPr>
          <w:spacing w:val="-8"/>
        </w:rPr>
        <w:t> </w:t>
      </w:r>
      <w:r>
        <w:rPr/>
        <w:t>–</w:t>
      </w:r>
      <w:r>
        <w:rPr>
          <w:spacing w:val="-8"/>
        </w:rPr>
        <w:t> </w:t>
      </w:r>
      <w:r>
        <w:rPr/>
        <w:t>janeiro</w:t>
      </w:r>
      <w:r>
        <w:rPr>
          <w:spacing w:val="-8"/>
        </w:rPr>
        <w:t> </w:t>
      </w:r>
      <w:r>
        <w:rPr/>
        <w:t>/</w:t>
      </w:r>
      <w:r>
        <w:rPr>
          <w:spacing w:val="-7"/>
        </w:rPr>
        <w:t> </w:t>
      </w:r>
      <w:r>
        <w:rPr/>
        <w:t>2023</w:t>
      </w:r>
    </w:p>
    <w:p>
      <w:pPr>
        <w:pStyle w:val="ListParagraph"/>
        <w:numPr>
          <w:ilvl w:val="0"/>
          <w:numId w:val="2"/>
        </w:numPr>
        <w:tabs>
          <w:tab w:pos="284" w:val="left" w:leader="none"/>
        </w:tabs>
        <w:spacing w:line="249" w:lineRule="auto" w:before="10" w:after="0"/>
        <w:ind w:left="109" w:right="197" w:firstLine="0"/>
        <w:jc w:val="both"/>
        <w:rPr>
          <w:sz w:val="24"/>
        </w:rPr>
      </w:pPr>
      <w:r>
        <w:rPr>
          <w:sz w:val="24"/>
        </w:rPr>
        <w:t>O Diretor Presidente substituto, Mário Jorge Cavalcanti, compareceu à reunião e apresentou o</w:t>
      </w:r>
      <w:r>
        <w:rPr>
          <w:spacing w:val="1"/>
          <w:sz w:val="24"/>
        </w:rPr>
        <w:t> </w:t>
      </w:r>
      <w:r>
        <w:rPr>
          <w:sz w:val="24"/>
        </w:rPr>
        <w:t>Relatório</w:t>
      </w:r>
      <w:r>
        <w:rPr>
          <w:spacing w:val="-2"/>
          <w:sz w:val="24"/>
        </w:rPr>
        <w:t> </w:t>
      </w:r>
      <w:r>
        <w:rPr>
          <w:sz w:val="24"/>
        </w:rPr>
        <w:t>Gerencial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janeiro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2023.</w:t>
      </w:r>
    </w:p>
    <w:p>
      <w:pPr>
        <w:pStyle w:val="BodyText"/>
        <w:spacing w:before="8"/>
        <w:rPr>
          <w:sz w:val="23"/>
        </w:rPr>
      </w:pPr>
    </w:p>
    <w:p>
      <w:pPr>
        <w:pStyle w:val="Heading1"/>
        <w:numPr>
          <w:ilvl w:val="1"/>
          <w:numId w:val="1"/>
        </w:numPr>
        <w:tabs>
          <w:tab w:pos="606" w:val="left" w:leader="none"/>
        </w:tabs>
        <w:spacing w:line="249" w:lineRule="auto" w:before="0" w:after="0"/>
        <w:ind w:left="109" w:right="214" w:firstLine="0"/>
        <w:jc w:val="left"/>
      </w:pPr>
      <w:r>
        <w:rPr/>
        <w:t>–</w:t>
      </w:r>
      <w:r>
        <w:rPr>
          <w:spacing w:val="13"/>
        </w:rPr>
        <w:t> </w:t>
      </w:r>
      <w:r>
        <w:rPr/>
        <w:t>Atas</w:t>
      </w:r>
      <w:r>
        <w:rPr>
          <w:spacing w:val="24"/>
        </w:rPr>
        <w:t> </w:t>
      </w:r>
      <w:r>
        <w:rPr/>
        <w:t>das</w:t>
      </w:r>
      <w:r>
        <w:rPr>
          <w:spacing w:val="24"/>
        </w:rPr>
        <w:t> </w:t>
      </w:r>
      <w:r>
        <w:rPr/>
        <w:t>2405ª</w:t>
      </w:r>
      <w:r>
        <w:rPr>
          <w:spacing w:val="24"/>
        </w:rPr>
        <w:t> </w:t>
      </w:r>
      <w:r>
        <w:rPr/>
        <w:t>a</w:t>
      </w:r>
      <w:r>
        <w:rPr>
          <w:spacing w:val="24"/>
        </w:rPr>
        <w:t> </w:t>
      </w:r>
      <w:r>
        <w:rPr/>
        <w:t>2408ª</w:t>
      </w:r>
      <w:r>
        <w:rPr>
          <w:spacing w:val="24"/>
        </w:rPr>
        <w:t> </w:t>
      </w:r>
      <w:r>
        <w:rPr/>
        <w:t>Reuniões</w:t>
      </w:r>
      <w:r>
        <w:rPr>
          <w:spacing w:val="24"/>
        </w:rPr>
        <w:t> </w:t>
      </w:r>
      <w:r>
        <w:rPr/>
        <w:t>Ordinárias</w:t>
      </w:r>
      <w:r>
        <w:rPr>
          <w:spacing w:val="24"/>
        </w:rPr>
        <w:t> </w:t>
      </w:r>
      <w:r>
        <w:rPr/>
        <w:t>da</w:t>
      </w:r>
      <w:r>
        <w:rPr>
          <w:spacing w:val="24"/>
        </w:rPr>
        <w:t> </w:t>
      </w:r>
      <w:r>
        <w:rPr/>
        <w:t>DIREXE,</w:t>
      </w:r>
      <w:r>
        <w:rPr>
          <w:spacing w:val="13"/>
        </w:rPr>
        <w:t> </w:t>
      </w:r>
      <w:r>
        <w:rPr/>
        <w:t>Ata</w:t>
      </w:r>
      <w:r>
        <w:rPr>
          <w:spacing w:val="24"/>
        </w:rPr>
        <w:t> </w:t>
      </w:r>
      <w:r>
        <w:rPr/>
        <w:t>da</w:t>
      </w:r>
      <w:r>
        <w:rPr>
          <w:spacing w:val="24"/>
        </w:rPr>
        <w:t> </w:t>
      </w:r>
      <w:r>
        <w:rPr/>
        <w:t>49ª</w:t>
      </w:r>
      <w:r>
        <w:rPr>
          <w:spacing w:val="24"/>
        </w:rPr>
        <w:t> </w:t>
      </w:r>
      <w:r>
        <w:rPr/>
        <w:t>Reunião</w:t>
      </w:r>
      <w:r>
        <w:rPr>
          <w:spacing w:val="-64"/>
        </w:rPr>
        <w:t> </w:t>
      </w:r>
      <w:r>
        <w:rPr/>
        <w:t>Extraordinária</w:t>
      </w:r>
      <w:r>
        <w:rPr>
          <w:spacing w:val="-4"/>
        </w:rPr>
        <w:t> </w:t>
      </w:r>
      <w:r>
        <w:rPr/>
        <w:t>da</w:t>
      </w:r>
      <w:r>
        <w:rPr>
          <w:spacing w:val="-5"/>
        </w:rPr>
        <w:t> </w:t>
      </w:r>
      <w:r>
        <w:rPr/>
        <w:t>DIREXE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Autorizações</w:t>
      </w:r>
      <w:r>
        <w:rPr>
          <w:spacing w:val="-4"/>
        </w:rPr>
        <w:t> </w:t>
      </w:r>
      <w:r>
        <w:rPr/>
        <w:t>DIRPRE</w:t>
      </w:r>
      <w:r>
        <w:rPr>
          <w:spacing w:val="-4"/>
        </w:rPr>
        <w:t> </w:t>
      </w:r>
      <w:r>
        <w:rPr/>
        <w:t>realizadas</w:t>
      </w:r>
      <w:r>
        <w:rPr>
          <w:spacing w:val="-4"/>
        </w:rPr>
        <w:t> </w:t>
      </w:r>
      <w:r>
        <w:rPr/>
        <w:t>em</w:t>
      </w:r>
      <w:r>
        <w:rPr>
          <w:spacing w:val="-4"/>
        </w:rPr>
        <w:t> </w:t>
      </w:r>
      <w:r>
        <w:rPr/>
        <w:t>Janeiro</w:t>
      </w:r>
      <w:r>
        <w:rPr>
          <w:spacing w:val="-4"/>
        </w:rPr>
        <w:t> </w:t>
      </w:r>
      <w:r>
        <w:rPr/>
        <w:t>/</w:t>
      </w:r>
      <w:r>
        <w:rPr>
          <w:spacing w:val="-4"/>
        </w:rPr>
        <w:t> </w:t>
      </w:r>
      <w:r>
        <w:rPr/>
        <w:t>2023</w:t>
      </w:r>
    </w:p>
    <w:p>
      <w:pPr>
        <w:pStyle w:val="ListParagraph"/>
        <w:numPr>
          <w:ilvl w:val="0"/>
          <w:numId w:val="2"/>
        </w:numPr>
        <w:tabs>
          <w:tab w:pos="267" w:val="left" w:leader="none"/>
        </w:tabs>
        <w:spacing w:line="249" w:lineRule="auto" w:before="0" w:after="0"/>
        <w:ind w:left="109" w:right="197" w:firstLine="0"/>
        <w:jc w:val="both"/>
        <w:rPr>
          <w:sz w:val="24"/>
        </w:rPr>
      </w:pPr>
      <w:r>
        <w:rPr>
          <w:sz w:val="24"/>
        </w:rPr>
        <w:t>Os Conselheiros analisaram as atas das 2405ª a 2408ª Reuniões Ordinárias da DIREXE, Ata da</w:t>
      </w:r>
      <w:r>
        <w:rPr>
          <w:spacing w:val="1"/>
          <w:sz w:val="24"/>
        </w:rPr>
        <w:t> </w:t>
      </w:r>
      <w:r>
        <w:rPr>
          <w:sz w:val="24"/>
        </w:rPr>
        <w:t>49ª Reunião Extraordinária da DIREXE e as Autorizações DIRPRE nºs 01 a 09, realizadas em</w:t>
      </w:r>
      <w:r>
        <w:rPr>
          <w:spacing w:val="1"/>
          <w:sz w:val="24"/>
        </w:rPr>
        <w:t> </w:t>
      </w:r>
      <w:r>
        <w:rPr>
          <w:sz w:val="24"/>
        </w:rPr>
        <w:t>janeiro/2023.</w:t>
      </w:r>
      <w:r>
        <w:rPr>
          <w:spacing w:val="-4"/>
          <w:sz w:val="24"/>
        </w:rPr>
        <w:t> </w:t>
      </w:r>
      <w:r>
        <w:rPr>
          <w:sz w:val="24"/>
        </w:rPr>
        <w:t>Com</w:t>
      </w:r>
      <w:r>
        <w:rPr>
          <w:spacing w:val="-3"/>
          <w:sz w:val="24"/>
        </w:rPr>
        <w:t> </w:t>
      </w:r>
      <w:r>
        <w:rPr>
          <w:sz w:val="24"/>
        </w:rPr>
        <w:t>relação</w:t>
      </w:r>
      <w:r>
        <w:rPr>
          <w:spacing w:val="-3"/>
          <w:sz w:val="24"/>
        </w:rPr>
        <w:t> </w:t>
      </w:r>
      <w:r>
        <w:rPr>
          <w:sz w:val="24"/>
        </w:rPr>
        <w:t>à</w:t>
      </w:r>
      <w:r>
        <w:rPr>
          <w:spacing w:val="-3"/>
          <w:sz w:val="24"/>
        </w:rPr>
        <w:t> </w:t>
      </w:r>
      <w:r>
        <w:rPr>
          <w:sz w:val="24"/>
        </w:rPr>
        <w:t>Decisão</w:t>
      </w:r>
      <w:r>
        <w:rPr>
          <w:spacing w:val="-3"/>
          <w:sz w:val="24"/>
        </w:rPr>
        <w:t> </w:t>
      </w:r>
      <w:r>
        <w:rPr>
          <w:sz w:val="24"/>
        </w:rPr>
        <w:t>nº</w:t>
      </w:r>
      <w:r>
        <w:rPr>
          <w:spacing w:val="-3"/>
          <w:sz w:val="24"/>
        </w:rPr>
        <w:t> </w:t>
      </w:r>
      <w:r>
        <w:rPr>
          <w:sz w:val="24"/>
        </w:rPr>
        <w:t>012/2023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14"/>
          <w:sz w:val="24"/>
        </w:rPr>
        <w:t> </w:t>
      </w:r>
      <w:r>
        <w:rPr>
          <w:sz w:val="24"/>
        </w:rPr>
        <w:t>Ata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2408ª,</w:t>
      </w:r>
      <w:r>
        <w:rPr>
          <w:spacing w:val="-3"/>
          <w:sz w:val="24"/>
        </w:rPr>
        <w:t> </w:t>
      </w:r>
      <w:r>
        <w:rPr>
          <w:sz w:val="24"/>
        </w:rPr>
        <w:t>que</w:t>
      </w:r>
      <w:r>
        <w:rPr>
          <w:spacing w:val="-3"/>
          <w:sz w:val="24"/>
        </w:rPr>
        <w:t> </w:t>
      </w:r>
      <w:r>
        <w:rPr>
          <w:sz w:val="24"/>
        </w:rPr>
        <w:t>trata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proposta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Plano</w:t>
      </w:r>
      <w:r>
        <w:rPr>
          <w:spacing w:val="-65"/>
          <w:sz w:val="24"/>
        </w:rPr>
        <w:t> </w:t>
      </w:r>
      <w:r>
        <w:rPr>
          <w:sz w:val="24"/>
        </w:rPr>
        <w:t>de Segurança Portuária do Porto de Fortaleza, o Conselho solicita ser informado se já houve a</w:t>
      </w:r>
      <w:r>
        <w:rPr>
          <w:spacing w:val="1"/>
          <w:sz w:val="24"/>
        </w:rPr>
        <w:t> </w:t>
      </w:r>
      <w:r>
        <w:rPr>
          <w:sz w:val="24"/>
        </w:rPr>
        <w:t>análise</w:t>
      </w:r>
      <w:r>
        <w:rPr>
          <w:spacing w:val="-2"/>
          <w:sz w:val="24"/>
        </w:rPr>
        <w:t> </w:t>
      </w:r>
      <w:r>
        <w:rPr>
          <w:sz w:val="24"/>
        </w:rPr>
        <w:t>pela</w:t>
      </w:r>
      <w:r>
        <w:rPr>
          <w:spacing w:val="-1"/>
          <w:sz w:val="24"/>
        </w:rPr>
        <w:t> </w:t>
      </w:r>
      <w:r>
        <w:rPr>
          <w:sz w:val="24"/>
        </w:rPr>
        <w:t>CESPORTOS.</w:t>
      </w: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1"/>
          <w:numId w:val="1"/>
        </w:numPr>
        <w:tabs>
          <w:tab w:pos="639" w:val="left" w:leader="none"/>
        </w:tabs>
        <w:spacing w:line="240" w:lineRule="auto" w:before="0" w:after="0"/>
        <w:ind w:left="638" w:right="0" w:hanging="530"/>
        <w:jc w:val="left"/>
      </w:pPr>
      <w:r>
        <w:rPr/>
        <w:t>-</w:t>
      </w:r>
      <w:r>
        <w:rPr>
          <w:spacing w:val="-8"/>
        </w:rPr>
        <w:t> </w:t>
      </w:r>
      <w:r>
        <w:rPr/>
        <w:t>Ata</w:t>
      </w:r>
      <w:r>
        <w:rPr>
          <w:spacing w:val="-8"/>
        </w:rPr>
        <w:t> </w:t>
      </w:r>
      <w:r>
        <w:rPr/>
        <w:t>da</w:t>
      </w:r>
      <w:r>
        <w:rPr>
          <w:spacing w:val="-8"/>
        </w:rPr>
        <w:t> </w:t>
      </w:r>
      <w:r>
        <w:rPr/>
        <w:t>571ª</w:t>
      </w:r>
      <w:r>
        <w:rPr>
          <w:spacing w:val="-7"/>
        </w:rPr>
        <w:t> </w:t>
      </w:r>
      <w:r>
        <w:rPr/>
        <w:t>Reunião</w:t>
      </w:r>
      <w:r>
        <w:rPr>
          <w:spacing w:val="-8"/>
        </w:rPr>
        <w:t> </w:t>
      </w:r>
      <w:r>
        <w:rPr/>
        <w:t>Ordinária</w:t>
      </w:r>
      <w:r>
        <w:rPr>
          <w:spacing w:val="-8"/>
        </w:rPr>
        <w:t> </w:t>
      </w:r>
      <w:r>
        <w:rPr/>
        <w:t>do</w:t>
      </w:r>
      <w:r>
        <w:rPr>
          <w:spacing w:val="-8"/>
        </w:rPr>
        <w:t> </w:t>
      </w:r>
      <w:r>
        <w:rPr/>
        <w:t>CONSAD</w:t>
      </w:r>
    </w:p>
    <w:p>
      <w:pPr>
        <w:pStyle w:val="ListParagraph"/>
        <w:numPr>
          <w:ilvl w:val="0"/>
          <w:numId w:val="2"/>
        </w:numPr>
        <w:tabs>
          <w:tab w:pos="369" w:val="left" w:leader="none"/>
        </w:tabs>
        <w:spacing w:line="249" w:lineRule="auto" w:before="10" w:after="0"/>
        <w:ind w:left="109" w:right="200" w:firstLine="0"/>
        <w:jc w:val="both"/>
        <w:rPr>
          <w:sz w:val="24"/>
        </w:rPr>
      </w:pP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seguida,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Conselho</w:t>
      </w:r>
      <w:r>
        <w:rPr>
          <w:spacing w:val="1"/>
          <w:sz w:val="24"/>
        </w:rPr>
        <w:t> </w:t>
      </w:r>
      <w:r>
        <w:rPr>
          <w:sz w:val="24"/>
        </w:rPr>
        <w:t>analisou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Ata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571ª</w:t>
      </w:r>
      <w:r>
        <w:rPr>
          <w:spacing w:val="1"/>
          <w:sz w:val="24"/>
        </w:rPr>
        <w:t> </w:t>
      </w:r>
      <w:r>
        <w:rPr>
          <w:sz w:val="24"/>
        </w:rPr>
        <w:t>Reunião</w:t>
      </w:r>
      <w:r>
        <w:rPr>
          <w:spacing w:val="1"/>
          <w:sz w:val="24"/>
        </w:rPr>
        <w:t> </w:t>
      </w:r>
      <w:r>
        <w:rPr>
          <w:sz w:val="24"/>
        </w:rPr>
        <w:t>Ordinária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Conselho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Administração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CDC.</w:t>
      </w:r>
    </w:p>
    <w:p>
      <w:pPr>
        <w:pStyle w:val="BodyText"/>
        <w:spacing w:before="8"/>
        <w:rPr>
          <w:sz w:val="23"/>
        </w:rPr>
      </w:pPr>
    </w:p>
    <w:p>
      <w:pPr>
        <w:pStyle w:val="Heading1"/>
        <w:numPr>
          <w:ilvl w:val="1"/>
          <w:numId w:val="1"/>
        </w:numPr>
        <w:tabs>
          <w:tab w:pos="639" w:val="left" w:leader="none"/>
        </w:tabs>
        <w:spacing w:line="240" w:lineRule="auto" w:before="0" w:after="0"/>
        <w:ind w:left="638" w:right="0" w:hanging="530"/>
        <w:jc w:val="left"/>
      </w:pPr>
      <w:r>
        <w:rPr/>
        <w:t>–</w:t>
      </w:r>
      <w:r>
        <w:rPr>
          <w:spacing w:val="-8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7"/>
        </w:rPr>
        <w:t> </w:t>
      </w:r>
      <w:r>
        <w:rPr/>
        <w:t>89ª</w:t>
      </w:r>
      <w:r>
        <w:rPr>
          <w:spacing w:val="-8"/>
        </w:rPr>
        <w:t> </w:t>
      </w:r>
      <w:r>
        <w:rPr/>
        <w:t>Reunião</w:t>
      </w:r>
      <w:r>
        <w:rPr>
          <w:spacing w:val="-7"/>
        </w:rPr>
        <w:t> </w:t>
      </w:r>
      <w:r>
        <w:rPr/>
        <w:t>Ordinária</w:t>
      </w:r>
      <w:r>
        <w:rPr>
          <w:spacing w:val="-7"/>
        </w:rPr>
        <w:t> </w:t>
      </w:r>
      <w:r>
        <w:rPr/>
        <w:t>do</w:t>
      </w:r>
      <w:r>
        <w:rPr>
          <w:spacing w:val="-7"/>
        </w:rPr>
        <w:t> </w:t>
      </w:r>
      <w:r>
        <w:rPr/>
        <w:t>COAUD</w:t>
      </w:r>
    </w:p>
    <w:p>
      <w:pPr>
        <w:pStyle w:val="ListParagraph"/>
        <w:numPr>
          <w:ilvl w:val="0"/>
          <w:numId w:val="2"/>
        </w:numPr>
        <w:tabs>
          <w:tab w:pos="255" w:val="left" w:leader="none"/>
        </w:tabs>
        <w:spacing w:line="240" w:lineRule="auto" w:before="10" w:after="0"/>
        <w:ind w:left="254" w:right="0" w:hanging="146"/>
        <w:jc w:val="both"/>
        <w:rPr>
          <w:sz w:val="24"/>
        </w:rPr>
      </w:pPr>
      <w:r>
        <w:rPr>
          <w:sz w:val="24"/>
        </w:rPr>
        <w:t>O</w:t>
      </w:r>
      <w:r>
        <w:rPr>
          <w:spacing w:val="-8"/>
          <w:sz w:val="24"/>
        </w:rPr>
        <w:t> </w:t>
      </w:r>
      <w:r>
        <w:rPr>
          <w:sz w:val="24"/>
        </w:rPr>
        <w:t>Conselho</w:t>
      </w:r>
      <w:r>
        <w:rPr>
          <w:spacing w:val="-7"/>
          <w:sz w:val="24"/>
        </w:rPr>
        <w:t> </w:t>
      </w:r>
      <w:r>
        <w:rPr>
          <w:sz w:val="24"/>
        </w:rPr>
        <w:t>recebeu</w:t>
      </w:r>
      <w:r>
        <w:rPr>
          <w:spacing w:val="-8"/>
          <w:sz w:val="24"/>
        </w:rPr>
        <w:t> </w:t>
      </w:r>
      <w:r>
        <w:rPr>
          <w:sz w:val="24"/>
        </w:rPr>
        <w:t>a</w:t>
      </w:r>
      <w:r>
        <w:rPr>
          <w:spacing w:val="-7"/>
          <w:sz w:val="24"/>
        </w:rPr>
        <w:t> </w:t>
      </w:r>
      <w:r>
        <w:rPr>
          <w:sz w:val="24"/>
        </w:rPr>
        <w:t>Ata</w:t>
      </w:r>
      <w:r>
        <w:rPr>
          <w:spacing w:val="-8"/>
          <w:sz w:val="24"/>
        </w:rPr>
        <w:t> </w:t>
      </w:r>
      <w:r>
        <w:rPr>
          <w:sz w:val="24"/>
        </w:rPr>
        <w:t>da</w:t>
      </w:r>
      <w:r>
        <w:rPr>
          <w:spacing w:val="-7"/>
          <w:sz w:val="24"/>
        </w:rPr>
        <w:t> </w:t>
      </w:r>
      <w:r>
        <w:rPr>
          <w:sz w:val="24"/>
        </w:rPr>
        <w:t>89ª</w:t>
      </w:r>
      <w:r>
        <w:rPr>
          <w:spacing w:val="-8"/>
          <w:sz w:val="24"/>
        </w:rPr>
        <w:t> </w:t>
      </w:r>
      <w:r>
        <w:rPr>
          <w:sz w:val="24"/>
        </w:rPr>
        <w:t>Reunião</w:t>
      </w:r>
      <w:r>
        <w:rPr>
          <w:spacing w:val="-7"/>
          <w:sz w:val="24"/>
        </w:rPr>
        <w:t> </w:t>
      </w:r>
      <w:r>
        <w:rPr>
          <w:sz w:val="24"/>
        </w:rPr>
        <w:t>Ordinária</w:t>
      </w:r>
      <w:r>
        <w:rPr>
          <w:spacing w:val="-8"/>
          <w:sz w:val="24"/>
        </w:rPr>
        <w:t> </w:t>
      </w:r>
      <w:r>
        <w:rPr>
          <w:sz w:val="24"/>
        </w:rPr>
        <w:t>do</w:t>
      </w:r>
      <w:r>
        <w:rPr>
          <w:spacing w:val="-7"/>
          <w:sz w:val="24"/>
        </w:rPr>
        <w:t> </w:t>
      </w:r>
      <w:r>
        <w:rPr>
          <w:sz w:val="24"/>
        </w:rPr>
        <w:t>Comitê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Auditoria</w:t>
      </w:r>
      <w:r>
        <w:rPr>
          <w:spacing w:val="-8"/>
          <w:sz w:val="24"/>
        </w:rPr>
        <w:t> </w:t>
      </w:r>
      <w:r>
        <w:rPr>
          <w:sz w:val="24"/>
        </w:rPr>
        <w:t>–</w:t>
      </w:r>
      <w:r>
        <w:rPr>
          <w:spacing w:val="-7"/>
          <w:sz w:val="24"/>
        </w:rPr>
        <w:t> </w:t>
      </w:r>
      <w:r>
        <w:rPr>
          <w:sz w:val="24"/>
        </w:rPr>
        <w:t>COAUD</w:t>
      </w:r>
      <w:r>
        <w:rPr>
          <w:spacing w:val="-7"/>
          <w:sz w:val="24"/>
        </w:rPr>
        <w:t> </w:t>
      </w:r>
      <w:r>
        <w:rPr>
          <w:sz w:val="24"/>
        </w:rPr>
        <w:t>da</w:t>
      </w:r>
      <w:r>
        <w:rPr>
          <w:spacing w:val="-8"/>
          <w:sz w:val="24"/>
        </w:rPr>
        <w:t> </w:t>
      </w:r>
      <w:r>
        <w:rPr>
          <w:sz w:val="24"/>
        </w:rPr>
        <w:t>CDC.</w:t>
      </w:r>
    </w:p>
    <w:p>
      <w:pPr>
        <w:pStyle w:val="BodyText"/>
        <w:spacing w:before="8"/>
      </w:pPr>
    </w:p>
    <w:p>
      <w:pPr>
        <w:pStyle w:val="Heading1"/>
        <w:numPr>
          <w:ilvl w:val="1"/>
          <w:numId w:val="1"/>
        </w:numPr>
        <w:tabs>
          <w:tab w:pos="639" w:val="left" w:leader="none"/>
        </w:tabs>
        <w:spacing w:line="240" w:lineRule="auto" w:before="1" w:after="0"/>
        <w:ind w:left="638" w:right="0" w:hanging="530"/>
        <w:jc w:val="left"/>
      </w:pPr>
      <w:r>
        <w:rPr/>
        <w:t>–</w:t>
      </w:r>
      <w:r>
        <w:rPr>
          <w:spacing w:val="-10"/>
        </w:rPr>
        <w:t> </w:t>
      </w:r>
      <w:r>
        <w:rPr/>
        <w:t>Pendências</w:t>
      </w:r>
    </w:p>
    <w:p>
      <w:pPr>
        <w:pStyle w:val="BodyText"/>
        <w:spacing w:before="8"/>
        <w:rPr>
          <w:rFonts w:ascii="Arial"/>
          <w:b/>
        </w:rPr>
      </w:pPr>
    </w:p>
    <w:p>
      <w:pPr>
        <w:pStyle w:val="ListParagraph"/>
        <w:numPr>
          <w:ilvl w:val="0"/>
          <w:numId w:val="3"/>
        </w:numPr>
        <w:tabs>
          <w:tab w:pos="264" w:val="left" w:leader="none"/>
        </w:tabs>
        <w:spacing w:line="249" w:lineRule="auto" w:before="0" w:after="0"/>
        <w:ind w:left="109" w:right="194" w:firstLine="0"/>
        <w:jc w:val="both"/>
        <w:rPr>
          <w:sz w:val="24"/>
        </w:rPr>
      </w:pPr>
      <w:r>
        <w:rPr>
          <w:rFonts w:ascii="Arial" w:hAnsi="Arial"/>
          <w:b/>
          <w:sz w:val="24"/>
          <w:u w:val="single"/>
        </w:rPr>
        <w:t>Atas das 561ª e 562ª Reuniões Ordinárias do CONSAD – Visita Técnica -</w:t>
      </w:r>
      <w:r>
        <w:rPr>
          <w:rFonts w:ascii="Arial" w:hAnsi="Arial"/>
          <w:b/>
          <w:spacing w:val="1"/>
          <w:sz w:val="24"/>
        </w:rPr>
        <w:t> </w:t>
      </w:r>
      <w:r>
        <w:rPr>
          <w:sz w:val="24"/>
        </w:rPr>
        <w:t>O CONSAD, por</w:t>
      </w:r>
      <w:r>
        <w:rPr>
          <w:spacing w:val="1"/>
          <w:sz w:val="24"/>
        </w:rPr>
        <w:t> </w:t>
      </w:r>
      <w:r>
        <w:rPr>
          <w:sz w:val="24"/>
        </w:rPr>
        <w:t>meio do Comunicado nº 7/2023/CONSAD-CDC, informou que o referido assunto foi submetido à</w:t>
      </w:r>
      <w:r>
        <w:rPr>
          <w:spacing w:val="1"/>
          <w:sz w:val="24"/>
        </w:rPr>
        <w:t> </w:t>
      </w:r>
      <w:r>
        <w:rPr>
          <w:sz w:val="24"/>
        </w:rPr>
        <w:t>análise jurídica para análise do procedimento seguido pela Diretoria, a fim de que o Conselho seja</w:t>
      </w:r>
      <w:r>
        <w:rPr>
          <w:spacing w:val="-64"/>
          <w:sz w:val="24"/>
        </w:rPr>
        <w:t> </w:t>
      </w:r>
      <w:r>
        <w:rPr>
          <w:sz w:val="24"/>
        </w:rPr>
        <w:t>informado se ocorreu descumprimento de Normas Internas, bem como informe se o trâmite</w:t>
      </w:r>
      <w:r>
        <w:rPr>
          <w:spacing w:val="1"/>
          <w:sz w:val="24"/>
        </w:rPr>
        <w:t> </w:t>
      </w:r>
      <w:r>
        <w:rPr>
          <w:sz w:val="24"/>
        </w:rPr>
        <w:t>obedeceu</w:t>
      </w:r>
      <w:r>
        <w:rPr>
          <w:spacing w:val="-11"/>
          <w:sz w:val="24"/>
        </w:rPr>
        <w:t> </w:t>
      </w:r>
      <w:r>
        <w:rPr>
          <w:sz w:val="24"/>
        </w:rPr>
        <w:t>a</w:t>
      </w:r>
      <w:r>
        <w:rPr>
          <w:spacing w:val="-11"/>
          <w:sz w:val="24"/>
        </w:rPr>
        <w:t> </w:t>
      </w:r>
      <w:r>
        <w:rPr>
          <w:sz w:val="24"/>
        </w:rPr>
        <w:t>hierarquia</w:t>
      </w:r>
      <w:r>
        <w:rPr>
          <w:spacing w:val="-11"/>
          <w:sz w:val="24"/>
        </w:rPr>
        <w:t> </w:t>
      </w:r>
      <w:r>
        <w:rPr>
          <w:sz w:val="24"/>
        </w:rPr>
        <w:t>e</w:t>
      </w:r>
      <w:r>
        <w:rPr>
          <w:spacing w:val="-10"/>
          <w:sz w:val="24"/>
        </w:rPr>
        <w:t> </w:t>
      </w:r>
      <w:r>
        <w:rPr>
          <w:sz w:val="24"/>
        </w:rPr>
        <w:t>instâncias</w:t>
      </w:r>
      <w:r>
        <w:rPr>
          <w:spacing w:val="-11"/>
          <w:sz w:val="24"/>
        </w:rPr>
        <w:t> </w:t>
      </w:r>
      <w:r>
        <w:rPr>
          <w:sz w:val="24"/>
        </w:rPr>
        <w:t>apropriadas.</w:t>
      </w:r>
      <w:r>
        <w:rPr>
          <w:spacing w:val="-11"/>
          <w:sz w:val="24"/>
        </w:rPr>
        <w:t> </w:t>
      </w:r>
      <w:r>
        <w:rPr>
          <w:sz w:val="24"/>
        </w:rPr>
        <w:t>O</w:t>
      </w:r>
      <w:r>
        <w:rPr>
          <w:spacing w:val="-11"/>
          <w:sz w:val="24"/>
        </w:rPr>
        <w:t> </w:t>
      </w:r>
      <w:r>
        <w:rPr>
          <w:sz w:val="24"/>
        </w:rPr>
        <w:t>Conselho</w:t>
      </w:r>
      <w:r>
        <w:rPr>
          <w:spacing w:val="-10"/>
          <w:sz w:val="24"/>
        </w:rPr>
        <w:t> </w:t>
      </w:r>
      <w:r>
        <w:rPr>
          <w:sz w:val="24"/>
        </w:rPr>
        <w:t>continuará</w:t>
      </w:r>
      <w:r>
        <w:rPr>
          <w:spacing w:val="-11"/>
          <w:sz w:val="24"/>
        </w:rPr>
        <w:t> </w:t>
      </w:r>
      <w:r>
        <w:rPr>
          <w:sz w:val="24"/>
        </w:rPr>
        <w:t>acompanhando</w:t>
      </w:r>
      <w:r>
        <w:rPr>
          <w:spacing w:val="-11"/>
          <w:sz w:val="24"/>
        </w:rPr>
        <w:t> </w:t>
      </w:r>
      <w:r>
        <w:rPr>
          <w:sz w:val="24"/>
        </w:rPr>
        <w:t>o</w:t>
      </w:r>
      <w:r>
        <w:rPr>
          <w:spacing w:val="-11"/>
          <w:sz w:val="24"/>
        </w:rPr>
        <w:t> </w:t>
      </w:r>
      <w:r>
        <w:rPr>
          <w:sz w:val="24"/>
        </w:rPr>
        <w:t>assunto.</w:t>
      </w:r>
    </w:p>
    <w:p>
      <w:pPr>
        <w:spacing w:after="0" w:line="249" w:lineRule="auto"/>
        <w:jc w:val="both"/>
        <w:rPr>
          <w:sz w:val="24"/>
        </w:rPr>
        <w:sectPr>
          <w:pgSz w:w="11900" w:h="16840"/>
          <w:pgMar w:header="0" w:footer="181" w:top="500" w:bottom="380" w:left="580" w:right="500"/>
        </w:sectPr>
      </w:pPr>
    </w:p>
    <w:p>
      <w:pPr>
        <w:pStyle w:val="ListParagraph"/>
        <w:numPr>
          <w:ilvl w:val="0"/>
          <w:numId w:val="3"/>
        </w:numPr>
        <w:tabs>
          <w:tab w:pos="262" w:val="left" w:leader="none"/>
        </w:tabs>
        <w:spacing w:line="249" w:lineRule="auto" w:before="65" w:after="0"/>
        <w:ind w:left="109" w:right="191" w:firstLine="0"/>
        <w:jc w:val="both"/>
        <w:rPr>
          <w:sz w:val="24"/>
        </w:rPr>
      </w:pPr>
      <w:r>
        <w:rPr>
          <w:rFonts w:ascii="Arial" w:hAnsi="Arial"/>
          <w:b/>
          <w:sz w:val="24"/>
          <w:u w:val="single"/>
        </w:rPr>
        <w:t>Ata da 568ª Reunião Ordinária do CONSAD – Atas apresentadas com mais brevidade -</w:t>
      </w:r>
      <w:r>
        <w:rPr>
          <w:rFonts w:ascii="Arial" w:hAnsi="Arial"/>
          <w:b/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CONSAD,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meio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Comunicado</w:t>
      </w:r>
      <w:r>
        <w:rPr>
          <w:spacing w:val="1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5/2023/CONSAD-CDC,</w:t>
      </w:r>
      <w:r>
        <w:rPr>
          <w:spacing w:val="1"/>
          <w:sz w:val="24"/>
        </w:rPr>
        <w:t> </w:t>
      </w:r>
      <w:r>
        <w:rPr>
          <w:sz w:val="24"/>
        </w:rPr>
        <w:t>informou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recomendações/pendências</w:t>
      </w:r>
      <w:r>
        <w:rPr>
          <w:spacing w:val="1"/>
          <w:sz w:val="24"/>
        </w:rPr>
        <w:t> </w:t>
      </w:r>
      <w:r>
        <w:rPr>
          <w:sz w:val="24"/>
        </w:rPr>
        <w:t>encaminhadas</w:t>
      </w:r>
      <w:r>
        <w:rPr>
          <w:spacing w:val="1"/>
          <w:sz w:val="24"/>
        </w:rPr>
        <w:t> </w:t>
      </w:r>
      <w:r>
        <w:rPr>
          <w:sz w:val="24"/>
        </w:rPr>
        <w:t>serão</w:t>
      </w:r>
      <w:r>
        <w:rPr>
          <w:spacing w:val="1"/>
          <w:sz w:val="24"/>
        </w:rPr>
        <w:t> </w:t>
      </w:r>
      <w:r>
        <w:rPr>
          <w:sz w:val="24"/>
        </w:rPr>
        <w:t>submetidas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análise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Conselho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Administração em sua próxima reunião, prevista para ocorrer dia 30/01/2023. Desta forma, será</w:t>
      </w:r>
      <w:r>
        <w:rPr>
          <w:spacing w:val="1"/>
          <w:sz w:val="24"/>
        </w:rPr>
        <w:t> </w:t>
      </w:r>
      <w:r>
        <w:rPr>
          <w:sz w:val="24"/>
        </w:rPr>
        <w:t>encaminhada as respostas/manifestações tão logo o Consad apresente suas considerações sobre</w:t>
      </w:r>
      <w:r>
        <w:rPr>
          <w:spacing w:val="-64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assunto.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Conselho</w:t>
      </w:r>
      <w:r>
        <w:rPr>
          <w:spacing w:val="-2"/>
          <w:sz w:val="24"/>
        </w:rPr>
        <w:t> </w:t>
      </w:r>
      <w:r>
        <w:rPr>
          <w:sz w:val="24"/>
        </w:rPr>
        <w:t>continuará</w:t>
      </w:r>
      <w:r>
        <w:rPr>
          <w:spacing w:val="-2"/>
          <w:sz w:val="24"/>
        </w:rPr>
        <w:t> </w:t>
      </w:r>
      <w:r>
        <w:rPr>
          <w:sz w:val="24"/>
        </w:rPr>
        <w:t>acompanhando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assunto.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264" w:val="left" w:leader="none"/>
        </w:tabs>
        <w:spacing w:line="249" w:lineRule="auto" w:before="0" w:after="0"/>
        <w:ind w:left="109" w:right="189" w:firstLine="0"/>
        <w:jc w:val="both"/>
        <w:rPr>
          <w:sz w:val="24"/>
        </w:rPr>
      </w:pPr>
      <w:r>
        <w:rPr>
          <w:rFonts w:ascii="Arial" w:hAnsi="Arial"/>
          <w:b/>
          <w:sz w:val="24"/>
          <w:u w:val="single"/>
        </w:rPr>
        <w:t>Aprimoramento do Programa Honorário Variável Mensal – HVM -</w:t>
      </w:r>
      <w:r>
        <w:rPr>
          <w:rFonts w:ascii="Arial" w:hAnsi="Arial"/>
          <w:b/>
          <w:sz w:val="24"/>
        </w:rPr>
        <w:t> </w:t>
      </w:r>
      <w:r>
        <w:rPr>
          <w:sz w:val="24"/>
        </w:rPr>
        <w:t>O CONSAD, por meio do</w:t>
      </w:r>
      <w:r>
        <w:rPr>
          <w:spacing w:val="1"/>
          <w:sz w:val="24"/>
        </w:rPr>
        <w:t> </w:t>
      </w:r>
      <w:r>
        <w:rPr>
          <w:sz w:val="24"/>
        </w:rPr>
        <w:t>Comunicado</w:t>
      </w:r>
      <w:r>
        <w:rPr>
          <w:spacing w:val="-7"/>
          <w:sz w:val="24"/>
        </w:rPr>
        <w:t> </w:t>
      </w:r>
      <w:r>
        <w:rPr>
          <w:sz w:val="24"/>
        </w:rPr>
        <w:t>nº</w:t>
      </w:r>
      <w:r>
        <w:rPr>
          <w:spacing w:val="-6"/>
          <w:sz w:val="24"/>
        </w:rPr>
        <w:t> </w:t>
      </w:r>
      <w:r>
        <w:rPr>
          <w:sz w:val="24"/>
        </w:rPr>
        <w:t>7/2023/CONSAD-CDC,</w:t>
      </w:r>
      <w:r>
        <w:rPr>
          <w:spacing w:val="-7"/>
          <w:sz w:val="24"/>
        </w:rPr>
        <w:t> </w:t>
      </w:r>
      <w:r>
        <w:rPr>
          <w:sz w:val="24"/>
        </w:rPr>
        <w:t>informou</w:t>
      </w:r>
      <w:r>
        <w:rPr>
          <w:spacing w:val="-6"/>
          <w:sz w:val="24"/>
        </w:rPr>
        <w:t> </w:t>
      </w:r>
      <w:r>
        <w:rPr>
          <w:sz w:val="24"/>
        </w:rPr>
        <w:t>que</w:t>
      </w:r>
      <w:r>
        <w:rPr>
          <w:spacing w:val="-6"/>
          <w:sz w:val="24"/>
        </w:rPr>
        <w:t> </w:t>
      </w:r>
      <w:r>
        <w:rPr>
          <w:sz w:val="24"/>
        </w:rPr>
        <w:t>o</w:t>
      </w:r>
      <w:r>
        <w:rPr>
          <w:spacing w:val="-7"/>
          <w:sz w:val="24"/>
        </w:rPr>
        <w:t> </w:t>
      </w:r>
      <w:r>
        <w:rPr>
          <w:sz w:val="24"/>
        </w:rPr>
        <w:t>Conselho</w:t>
      </w:r>
      <w:r>
        <w:rPr>
          <w:spacing w:val="-6"/>
          <w:sz w:val="24"/>
        </w:rPr>
        <w:t> </w:t>
      </w:r>
      <w:r>
        <w:rPr>
          <w:sz w:val="24"/>
        </w:rPr>
        <w:t>solicitou</w:t>
      </w:r>
      <w:r>
        <w:rPr>
          <w:spacing w:val="-7"/>
          <w:sz w:val="24"/>
        </w:rPr>
        <w:t> </w:t>
      </w:r>
      <w:r>
        <w:rPr>
          <w:sz w:val="24"/>
        </w:rPr>
        <w:t>que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Coordenadoria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Planejamento</w:t>
      </w:r>
      <w:r>
        <w:rPr>
          <w:spacing w:val="1"/>
          <w:sz w:val="24"/>
        </w:rPr>
        <w:t> </w:t>
      </w:r>
      <w:r>
        <w:rPr>
          <w:sz w:val="24"/>
        </w:rPr>
        <w:t>avaliasse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possibilidade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atendimento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recomendação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CGU,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consonância com a atual metodologia utilizada pelo Departamento de Gestão e Modernização</w:t>
      </w:r>
      <w:r>
        <w:rPr>
          <w:spacing w:val="1"/>
          <w:sz w:val="24"/>
        </w:rPr>
        <w:t> </w:t>
      </w:r>
      <w:r>
        <w:rPr>
          <w:sz w:val="24"/>
        </w:rPr>
        <w:t>Portuária – DGMP/SNPTA. Encaminharemos as considerações do Conselho posteriormente. O</w:t>
      </w:r>
      <w:r>
        <w:rPr>
          <w:spacing w:val="1"/>
          <w:sz w:val="24"/>
        </w:rPr>
        <w:t> </w:t>
      </w:r>
      <w:r>
        <w:rPr>
          <w:sz w:val="24"/>
        </w:rPr>
        <w:t>Conselho</w:t>
      </w:r>
      <w:r>
        <w:rPr>
          <w:spacing w:val="-2"/>
          <w:sz w:val="24"/>
        </w:rPr>
        <w:t> </w:t>
      </w:r>
      <w:r>
        <w:rPr>
          <w:sz w:val="24"/>
        </w:rPr>
        <w:t>continuará</w:t>
      </w:r>
      <w:r>
        <w:rPr>
          <w:spacing w:val="-2"/>
          <w:sz w:val="24"/>
        </w:rPr>
        <w:t> </w:t>
      </w:r>
      <w:r>
        <w:rPr>
          <w:sz w:val="24"/>
        </w:rPr>
        <w:t>acompanhando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assunto.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256" w:val="left" w:leader="none"/>
        </w:tabs>
        <w:spacing w:line="249" w:lineRule="auto" w:before="1" w:after="0"/>
        <w:ind w:left="109" w:right="188" w:firstLine="0"/>
        <w:jc w:val="both"/>
        <w:rPr>
          <w:sz w:val="24"/>
        </w:rPr>
      </w:pPr>
      <w:r>
        <w:rPr>
          <w:rFonts w:ascii="Arial" w:hAnsi="Arial"/>
          <w:b/>
          <w:sz w:val="24"/>
          <w:u w:val="single"/>
        </w:rPr>
        <w:t>Atas das 2389ª a 2392ª Reuniões Ordinárias da DIREXE e Autorizações DIRPRE realizadas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  <w:u w:val="single"/>
        </w:rPr>
        <w:t>em setembro / 2022 - Programa de Treinamento -</w:t>
      </w:r>
      <w:r>
        <w:rPr>
          <w:rFonts w:ascii="Arial" w:hAnsi="Arial"/>
          <w:b/>
          <w:spacing w:val="1"/>
          <w:sz w:val="24"/>
        </w:rPr>
        <w:t> </w:t>
      </w:r>
      <w:r>
        <w:rPr>
          <w:sz w:val="24"/>
        </w:rPr>
        <w:t>A DIAFIN,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meio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Despacho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Distribuição,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10/02/2023,</w:t>
      </w:r>
      <w:r>
        <w:rPr>
          <w:spacing w:val="1"/>
          <w:sz w:val="24"/>
        </w:rPr>
        <w:t> </w:t>
      </w:r>
      <w:r>
        <w:rPr>
          <w:sz w:val="24"/>
        </w:rPr>
        <w:t>encaminhou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Programa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treinamento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2023,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será</w:t>
      </w:r>
      <w:r>
        <w:rPr>
          <w:spacing w:val="1"/>
          <w:sz w:val="24"/>
        </w:rPr>
        <w:t> </w:t>
      </w:r>
      <w:r>
        <w:rPr>
          <w:sz w:val="24"/>
        </w:rPr>
        <w:t>apresentado</w:t>
      </w:r>
      <w:r>
        <w:rPr>
          <w:spacing w:val="-4"/>
          <w:sz w:val="24"/>
        </w:rPr>
        <w:t> </w:t>
      </w:r>
      <w:r>
        <w:rPr>
          <w:sz w:val="24"/>
        </w:rPr>
        <w:t>ao</w:t>
      </w:r>
      <w:r>
        <w:rPr>
          <w:spacing w:val="-4"/>
          <w:sz w:val="24"/>
        </w:rPr>
        <w:t> </w:t>
      </w:r>
      <w:r>
        <w:rPr>
          <w:sz w:val="24"/>
        </w:rPr>
        <w:t>CONFINS</w:t>
      </w:r>
      <w:r>
        <w:rPr>
          <w:spacing w:val="-4"/>
          <w:sz w:val="24"/>
        </w:rPr>
        <w:t> </w:t>
      </w:r>
      <w:r>
        <w:rPr>
          <w:sz w:val="24"/>
        </w:rPr>
        <w:t>em</w:t>
      </w:r>
      <w:r>
        <w:rPr>
          <w:spacing w:val="-4"/>
          <w:sz w:val="24"/>
        </w:rPr>
        <w:t> </w:t>
      </w:r>
      <w:r>
        <w:rPr>
          <w:sz w:val="24"/>
        </w:rPr>
        <w:t>sua</w:t>
      </w:r>
      <w:r>
        <w:rPr>
          <w:spacing w:val="-4"/>
          <w:sz w:val="24"/>
        </w:rPr>
        <w:t> </w:t>
      </w:r>
      <w:r>
        <w:rPr>
          <w:sz w:val="24"/>
        </w:rPr>
        <w:t>próxima</w:t>
      </w:r>
      <w:r>
        <w:rPr>
          <w:spacing w:val="-4"/>
          <w:sz w:val="24"/>
        </w:rPr>
        <w:t> </w:t>
      </w:r>
      <w:r>
        <w:rPr>
          <w:sz w:val="24"/>
        </w:rPr>
        <w:t>reunião.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Conselho</w:t>
      </w:r>
      <w:r>
        <w:rPr>
          <w:spacing w:val="-4"/>
          <w:sz w:val="24"/>
        </w:rPr>
        <w:t> </w:t>
      </w:r>
      <w:r>
        <w:rPr>
          <w:sz w:val="24"/>
        </w:rPr>
        <w:t>dá-se</w:t>
      </w:r>
      <w:r>
        <w:rPr>
          <w:spacing w:val="-4"/>
          <w:sz w:val="24"/>
        </w:rPr>
        <w:t> </w:t>
      </w:r>
      <w:r>
        <w:rPr>
          <w:sz w:val="24"/>
        </w:rPr>
        <w:t>por</w:t>
      </w:r>
      <w:r>
        <w:rPr>
          <w:spacing w:val="-4"/>
          <w:sz w:val="24"/>
        </w:rPr>
        <w:t> </w:t>
      </w:r>
      <w:r>
        <w:rPr>
          <w:sz w:val="24"/>
        </w:rPr>
        <w:t>satisfeito.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304" w:val="left" w:leader="none"/>
        </w:tabs>
        <w:spacing w:line="249" w:lineRule="auto" w:before="0" w:after="0"/>
        <w:ind w:left="109" w:right="187" w:firstLine="0"/>
        <w:jc w:val="both"/>
        <w:rPr>
          <w:sz w:val="24"/>
        </w:rPr>
      </w:pPr>
      <w:r>
        <w:rPr>
          <w:rFonts w:ascii="Arial" w:hAnsi="Arial"/>
          <w:b/>
          <w:sz w:val="24"/>
          <w:u w:val="single"/>
        </w:rPr>
        <w:t>Relatório de Auditoria Externa referente ao 3º trimestre / 2022 -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sz w:val="24"/>
        </w:rPr>
        <w:t>A DIAFIN, por meio de</w:t>
      </w:r>
      <w:r>
        <w:rPr>
          <w:spacing w:val="1"/>
          <w:sz w:val="24"/>
        </w:rPr>
        <w:t> </w:t>
      </w:r>
      <w:r>
        <w:rPr>
          <w:sz w:val="24"/>
        </w:rPr>
        <w:t>Despacho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Distribuição,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10/02/2023,</w:t>
      </w:r>
      <w:r>
        <w:rPr>
          <w:spacing w:val="-5"/>
          <w:sz w:val="24"/>
        </w:rPr>
        <w:t> </w:t>
      </w:r>
      <w:r>
        <w:rPr>
          <w:sz w:val="24"/>
        </w:rPr>
        <w:t>informou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Coordenadoria</w:t>
      </w:r>
      <w:r>
        <w:rPr>
          <w:spacing w:val="-5"/>
          <w:sz w:val="24"/>
        </w:rPr>
        <w:t> </w:t>
      </w:r>
      <w:r>
        <w:rPr>
          <w:sz w:val="24"/>
        </w:rPr>
        <w:t>Jurídica</w:t>
      </w:r>
      <w:r>
        <w:rPr>
          <w:spacing w:val="-5"/>
          <w:sz w:val="24"/>
        </w:rPr>
        <w:t> </w:t>
      </w:r>
      <w:r>
        <w:rPr>
          <w:sz w:val="24"/>
        </w:rPr>
        <w:t>da</w:t>
      </w:r>
      <w:r>
        <w:rPr>
          <w:spacing w:val="-5"/>
          <w:sz w:val="24"/>
        </w:rPr>
        <w:t> </w:t>
      </w:r>
      <w:r>
        <w:rPr>
          <w:sz w:val="24"/>
        </w:rPr>
        <w:t>CDC</w:t>
      </w:r>
      <w:r>
        <w:rPr>
          <w:spacing w:val="-4"/>
          <w:sz w:val="24"/>
        </w:rPr>
        <w:t> </w:t>
      </w:r>
      <w:r>
        <w:rPr>
          <w:sz w:val="24"/>
        </w:rPr>
        <w:t>ratificou</w:t>
      </w:r>
      <w:r>
        <w:rPr>
          <w:spacing w:val="-5"/>
          <w:sz w:val="24"/>
        </w:rPr>
        <w:t> </w:t>
      </w:r>
      <w:r>
        <w:rPr>
          <w:sz w:val="24"/>
        </w:rPr>
        <w:t>que</w:t>
      </w:r>
      <w:r>
        <w:rPr>
          <w:spacing w:val="-64"/>
          <w:sz w:val="24"/>
        </w:rPr>
        <w:t> </w:t>
      </w:r>
      <w:r>
        <w:rPr>
          <w:sz w:val="24"/>
        </w:rPr>
        <w:t>o Precatório emitido pela 7ª Vara Federal em 14/11/2022 no valor total de R$ 80.041.805,80</w:t>
      </w:r>
      <w:r>
        <w:rPr>
          <w:spacing w:val="1"/>
          <w:sz w:val="24"/>
        </w:rPr>
        <w:t> </w:t>
      </w:r>
      <w:r>
        <w:rPr>
          <w:sz w:val="24"/>
        </w:rPr>
        <w:t>(oitenta milhões, quarenta e um mil, oitocentos e cinco reais e oitenta centavos), foi expedido ao</w:t>
      </w:r>
      <w:r>
        <w:rPr>
          <w:spacing w:val="1"/>
          <w:sz w:val="24"/>
        </w:rPr>
        <w:t> </w:t>
      </w:r>
      <w:r>
        <w:rPr>
          <w:sz w:val="24"/>
        </w:rPr>
        <w:t>Tribunal Regional Federal da 5ª Região em 03/02/2023. Sob tal circunstância, confirma-se que o</w:t>
      </w:r>
      <w:r>
        <w:rPr>
          <w:spacing w:val="1"/>
          <w:sz w:val="24"/>
        </w:rPr>
        <w:t> </w:t>
      </w:r>
      <w:r>
        <w:rPr>
          <w:sz w:val="24"/>
        </w:rPr>
        <w:t>valor</w:t>
      </w:r>
      <w:r>
        <w:rPr>
          <w:spacing w:val="-6"/>
          <w:sz w:val="24"/>
        </w:rPr>
        <w:t> </w:t>
      </w:r>
      <w:r>
        <w:rPr>
          <w:sz w:val="24"/>
        </w:rPr>
        <w:t>do</w:t>
      </w:r>
      <w:r>
        <w:rPr>
          <w:spacing w:val="-5"/>
          <w:sz w:val="24"/>
        </w:rPr>
        <w:t> </w:t>
      </w:r>
      <w:r>
        <w:rPr>
          <w:sz w:val="24"/>
        </w:rPr>
        <w:t>crédito</w:t>
      </w:r>
      <w:r>
        <w:rPr>
          <w:spacing w:val="-5"/>
          <w:sz w:val="24"/>
        </w:rPr>
        <w:t> </w:t>
      </w:r>
      <w:r>
        <w:rPr>
          <w:sz w:val="24"/>
        </w:rPr>
        <w:t>da</w:t>
      </w:r>
      <w:r>
        <w:rPr>
          <w:spacing w:val="-5"/>
          <w:sz w:val="24"/>
        </w:rPr>
        <w:t> </w:t>
      </w:r>
      <w:r>
        <w:rPr>
          <w:sz w:val="24"/>
        </w:rPr>
        <w:t>CDC</w:t>
      </w:r>
      <w:r>
        <w:rPr>
          <w:spacing w:val="-5"/>
          <w:sz w:val="24"/>
        </w:rPr>
        <w:t> </w:t>
      </w:r>
      <w:r>
        <w:rPr>
          <w:sz w:val="24"/>
        </w:rPr>
        <w:t>está</w:t>
      </w:r>
      <w:r>
        <w:rPr>
          <w:spacing w:val="-5"/>
          <w:sz w:val="24"/>
        </w:rPr>
        <w:t> </w:t>
      </w:r>
      <w:r>
        <w:rPr>
          <w:sz w:val="24"/>
        </w:rPr>
        <w:t>sedimentado,</w:t>
      </w:r>
      <w:r>
        <w:rPr>
          <w:spacing w:val="-5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que</w:t>
      </w:r>
      <w:r>
        <w:rPr>
          <w:spacing w:val="-6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torna</w:t>
      </w:r>
      <w:r>
        <w:rPr>
          <w:spacing w:val="-5"/>
          <w:sz w:val="24"/>
        </w:rPr>
        <w:t> </w:t>
      </w:r>
      <w:r>
        <w:rPr>
          <w:sz w:val="24"/>
        </w:rPr>
        <w:t>juridicamente</w:t>
      </w:r>
      <w:r>
        <w:rPr>
          <w:spacing w:val="-5"/>
          <w:sz w:val="24"/>
        </w:rPr>
        <w:t> </w:t>
      </w:r>
      <w:r>
        <w:rPr>
          <w:sz w:val="24"/>
        </w:rPr>
        <w:t>perfeito,</w:t>
      </w:r>
      <w:r>
        <w:rPr>
          <w:spacing w:val="-5"/>
          <w:sz w:val="24"/>
        </w:rPr>
        <w:t> </w:t>
      </w:r>
      <w:r>
        <w:rPr>
          <w:sz w:val="24"/>
        </w:rPr>
        <w:t>ficando</w:t>
      </w:r>
      <w:r>
        <w:rPr>
          <w:spacing w:val="-5"/>
          <w:sz w:val="24"/>
        </w:rPr>
        <w:t> </w:t>
      </w:r>
      <w:r>
        <w:rPr>
          <w:sz w:val="24"/>
        </w:rPr>
        <w:t>suscetível,</w:t>
      </w:r>
      <w:r>
        <w:rPr>
          <w:spacing w:val="-64"/>
          <w:sz w:val="24"/>
        </w:rPr>
        <w:t> </w:t>
      </w:r>
      <w:r>
        <w:rPr>
          <w:sz w:val="24"/>
        </w:rPr>
        <w:t>apenas, à majoração decorrente da atualização monetária legalmente aplicada ao montante.</w:t>
      </w:r>
      <w:r>
        <w:rPr>
          <w:spacing w:val="1"/>
          <w:sz w:val="24"/>
        </w:rPr>
        <w:t> </w:t>
      </w:r>
      <w:r>
        <w:rPr>
          <w:sz w:val="24"/>
        </w:rPr>
        <w:t>Adicionalmente, informou que os tributos diferidos foram reconhecidos em setembro de 2022, no</w:t>
      </w:r>
      <w:r>
        <w:rPr>
          <w:spacing w:val="1"/>
          <w:sz w:val="24"/>
        </w:rPr>
        <w:t> </w:t>
      </w:r>
      <w:r>
        <w:rPr>
          <w:sz w:val="24"/>
        </w:rPr>
        <w:t>montante de R $19.946.996,29 (Dezenove milhões novecentos e quarenta e seis mil novecentos e</w:t>
      </w:r>
      <w:r>
        <w:rPr>
          <w:spacing w:val="-64"/>
          <w:sz w:val="24"/>
        </w:rPr>
        <w:t> </w:t>
      </w:r>
      <w:r>
        <w:rPr>
          <w:sz w:val="24"/>
        </w:rPr>
        <w:t>noventa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seis</w:t>
      </w:r>
      <w:r>
        <w:rPr>
          <w:spacing w:val="-3"/>
          <w:sz w:val="24"/>
        </w:rPr>
        <w:t> </w:t>
      </w:r>
      <w:r>
        <w:rPr>
          <w:sz w:val="24"/>
        </w:rPr>
        <w:t>reais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vinte</w:t>
      </w:r>
      <w:r>
        <w:rPr>
          <w:spacing w:val="-3"/>
          <w:sz w:val="24"/>
        </w:rPr>
        <w:t> </w:t>
      </w:r>
      <w:r>
        <w:rPr>
          <w:sz w:val="24"/>
        </w:rPr>
        <w:t>nove</w:t>
      </w:r>
      <w:r>
        <w:rPr>
          <w:spacing w:val="-2"/>
          <w:sz w:val="24"/>
        </w:rPr>
        <w:t> </w:t>
      </w:r>
      <w:r>
        <w:rPr>
          <w:sz w:val="24"/>
        </w:rPr>
        <w:t>centavos).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Conselho</w:t>
      </w:r>
      <w:r>
        <w:rPr>
          <w:spacing w:val="-3"/>
          <w:sz w:val="24"/>
        </w:rPr>
        <w:t> </w:t>
      </w:r>
      <w:r>
        <w:rPr>
          <w:sz w:val="24"/>
        </w:rPr>
        <w:t>retira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pendência.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line="249" w:lineRule="auto"/>
        <w:ind w:left="109" w:right="190"/>
        <w:jc w:val="both"/>
      </w:pPr>
      <w:r>
        <w:rPr>
          <w:u w:val="single"/>
        </w:rPr>
        <w:t>- </w:t>
      </w:r>
      <w:r>
        <w:rPr>
          <w:rFonts w:ascii="Arial" w:hAnsi="Arial"/>
          <w:b/>
          <w:u w:val="single"/>
        </w:rPr>
        <w:t>Atas das 569ª e 570ª Reuniões Ordinárias do CONSAD -</w:t>
      </w:r>
      <w:r>
        <w:rPr>
          <w:rFonts w:ascii="Arial" w:hAnsi="Arial"/>
          <w:b/>
        </w:rPr>
        <w:t> </w:t>
      </w:r>
      <w:r>
        <w:rPr/>
        <w:t>A DIEGEP, por meio do Comunicado</w:t>
      </w:r>
      <w:r>
        <w:rPr>
          <w:spacing w:val="-64"/>
        </w:rPr>
        <w:t> </w:t>
      </w:r>
      <w:r>
        <w:rPr/>
        <w:t>nº</w:t>
      </w:r>
      <w:r>
        <w:rPr>
          <w:spacing w:val="-9"/>
        </w:rPr>
        <w:t> </w:t>
      </w:r>
      <w:r>
        <w:rPr/>
        <w:t>24/2023/DIEGEP-CDC,</w:t>
      </w:r>
      <w:r>
        <w:rPr>
          <w:spacing w:val="-8"/>
        </w:rPr>
        <w:t> </w:t>
      </w:r>
      <w:r>
        <w:rPr/>
        <w:t>informou</w:t>
      </w:r>
      <w:r>
        <w:rPr>
          <w:spacing w:val="-8"/>
        </w:rPr>
        <w:t> </w:t>
      </w:r>
      <w:r>
        <w:rPr/>
        <w:t>que</w:t>
      </w:r>
      <w:r>
        <w:rPr>
          <w:spacing w:val="-7"/>
        </w:rPr>
        <w:t> </w:t>
      </w:r>
      <w:r>
        <w:rPr/>
        <w:t>o</w:t>
      </w:r>
      <w:r>
        <w:rPr>
          <w:spacing w:val="-7"/>
        </w:rPr>
        <w:t> </w:t>
      </w:r>
      <w:r>
        <w:rPr/>
        <w:t>serviço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batimetria</w:t>
      </w:r>
      <w:r>
        <w:rPr>
          <w:spacing w:val="-7"/>
        </w:rPr>
        <w:t> </w:t>
      </w:r>
      <w:r>
        <w:rPr/>
        <w:t>foi</w:t>
      </w:r>
      <w:r>
        <w:rPr>
          <w:spacing w:val="-7"/>
        </w:rPr>
        <w:t> </w:t>
      </w:r>
      <w:r>
        <w:rPr/>
        <w:t>finalizado</w:t>
      </w:r>
      <w:r>
        <w:rPr>
          <w:spacing w:val="-8"/>
        </w:rPr>
        <w:t> </w:t>
      </w:r>
      <w:r>
        <w:rPr/>
        <w:t>e</w:t>
      </w:r>
      <w:r>
        <w:rPr>
          <w:spacing w:val="-7"/>
        </w:rPr>
        <w:t> </w:t>
      </w:r>
      <w:r>
        <w:rPr/>
        <w:t>o</w:t>
      </w:r>
      <w:r>
        <w:rPr>
          <w:spacing w:val="-7"/>
        </w:rPr>
        <w:t> </w:t>
      </w:r>
      <w:r>
        <w:rPr/>
        <w:t>relatório</w:t>
      </w:r>
      <w:r>
        <w:rPr>
          <w:spacing w:val="-7"/>
        </w:rPr>
        <w:t> </w:t>
      </w:r>
      <w:r>
        <w:rPr/>
        <w:t>entregue.</w:t>
      </w:r>
      <w:r>
        <w:rPr>
          <w:spacing w:val="-65"/>
        </w:rPr>
        <w:t> </w:t>
      </w:r>
      <w:r>
        <w:rPr/>
        <w:t>Informou, ainda, que está em fase de solicitação de serviço e elaboração de especificações</w:t>
      </w:r>
      <w:r>
        <w:rPr>
          <w:spacing w:val="1"/>
        </w:rPr>
        <w:t> </w:t>
      </w:r>
      <w:r>
        <w:rPr/>
        <w:t>técnicas para contratação de projetos complementares e projeto básico para derrocamento do</w:t>
      </w:r>
      <w:r>
        <w:rPr>
          <w:spacing w:val="1"/>
        </w:rPr>
        <w:t> </w:t>
      </w:r>
      <w:r>
        <w:rPr/>
        <w:t>berço</w:t>
      </w:r>
      <w:r>
        <w:rPr>
          <w:spacing w:val="-2"/>
        </w:rPr>
        <w:t> </w:t>
      </w:r>
      <w:r>
        <w:rPr/>
        <w:t>103.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Conselho</w:t>
      </w:r>
      <w:r>
        <w:rPr>
          <w:spacing w:val="-2"/>
        </w:rPr>
        <w:t> </w:t>
      </w:r>
      <w:r>
        <w:rPr/>
        <w:t>dá-se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satisfeito.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277" w:val="left" w:leader="none"/>
        </w:tabs>
        <w:spacing w:line="249" w:lineRule="auto" w:before="0" w:after="0"/>
        <w:ind w:left="109" w:right="196" w:firstLine="0"/>
        <w:jc w:val="both"/>
        <w:rPr>
          <w:sz w:val="24"/>
        </w:rPr>
      </w:pPr>
      <w:r>
        <w:rPr>
          <w:rFonts w:ascii="Arial" w:hAnsi="Arial"/>
          <w:b/>
          <w:sz w:val="24"/>
          <w:u w:val="single"/>
        </w:rPr>
        <w:t>Ofício nº 51787/2022-TCU/Seproc - Acórdão 6777/2022-TCU-Primeira Câmara - Julgamento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  <w:u w:val="single"/>
        </w:rPr>
        <w:t>das contas da CDC - exercício de 2019 (SEI 50900.001211/2022-16) - Cálculo do honorário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  <w:u w:val="single"/>
        </w:rPr>
        <w:t>variável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-</w:t>
      </w:r>
      <w:r>
        <w:rPr>
          <w:rFonts w:ascii="Arial" w:hAnsi="Arial"/>
          <w:b/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DIRPRE,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meio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Comunicado</w:t>
      </w:r>
      <w:r>
        <w:rPr>
          <w:spacing w:val="1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6/2023/DIRPRE-CDC,</w:t>
      </w:r>
      <w:r>
        <w:rPr>
          <w:spacing w:val="1"/>
          <w:sz w:val="24"/>
        </w:rPr>
        <w:t> </w:t>
      </w:r>
      <w:r>
        <w:rPr>
          <w:sz w:val="24"/>
        </w:rPr>
        <w:t>informou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recomendações presentes no Acórdão 6777/2022-TCU-Primeira Câmara, referente ao julgamento</w:t>
      </w:r>
      <w:r>
        <w:rPr>
          <w:spacing w:val="-64"/>
          <w:sz w:val="24"/>
        </w:rPr>
        <w:t> </w:t>
      </w:r>
      <w:r>
        <w:rPr>
          <w:sz w:val="24"/>
        </w:rPr>
        <w:t>das contas da CDC e ao Cálculo do Honorário Variável, foram tratadas na 571ª Reunião Ordinária</w:t>
      </w:r>
      <w:r>
        <w:rPr>
          <w:spacing w:val="-64"/>
          <w:sz w:val="24"/>
        </w:rPr>
        <w:t> </w:t>
      </w:r>
      <w:r>
        <w:rPr>
          <w:sz w:val="24"/>
        </w:rPr>
        <w:t>do CONSAD realizada em 30/01/2023, cuja ata encontra-se em processo de elaboração. O</w:t>
      </w:r>
      <w:r>
        <w:rPr>
          <w:spacing w:val="1"/>
          <w:sz w:val="24"/>
        </w:rPr>
        <w:t> </w:t>
      </w:r>
      <w:r>
        <w:rPr>
          <w:sz w:val="24"/>
        </w:rPr>
        <w:t>Conselho</w:t>
      </w:r>
      <w:r>
        <w:rPr>
          <w:spacing w:val="-2"/>
          <w:sz w:val="24"/>
        </w:rPr>
        <w:t> </w:t>
      </w:r>
      <w:r>
        <w:rPr>
          <w:sz w:val="24"/>
        </w:rPr>
        <w:t>retira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pendência.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333" w:val="left" w:leader="none"/>
        </w:tabs>
        <w:spacing w:line="249" w:lineRule="auto" w:before="1" w:after="0"/>
        <w:ind w:left="109" w:right="189" w:firstLine="0"/>
        <w:jc w:val="both"/>
        <w:rPr>
          <w:sz w:val="24"/>
        </w:rPr>
      </w:pPr>
      <w:r>
        <w:rPr>
          <w:rFonts w:ascii="Arial" w:hAnsi="Arial"/>
          <w:b/>
          <w:sz w:val="24"/>
          <w:u w:val="single"/>
        </w:rPr>
        <w:t>Relatório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de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Contratos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-</w:t>
      </w:r>
      <w:r>
        <w:rPr>
          <w:rFonts w:ascii="Arial" w:hAnsi="Arial"/>
          <w:b/>
          <w:spacing w:val="1"/>
          <w:sz w:val="24"/>
        </w:rPr>
        <w:t> </w:t>
      </w:r>
      <w:r>
        <w:rPr>
          <w:sz w:val="24"/>
        </w:rPr>
        <w:t>A DIRPRE,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meio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Comunicado</w:t>
      </w:r>
      <w:r>
        <w:rPr>
          <w:spacing w:val="1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6/2023/DIRPRE-CDC,</w:t>
      </w:r>
      <w:r>
        <w:rPr>
          <w:spacing w:val="1"/>
          <w:sz w:val="24"/>
        </w:rPr>
        <w:t> </w:t>
      </w:r>
      <w:r>
        <w:rPr>
          <w:sz w:val="24"/>
        </w:rPr>
        <w:t>comunicou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CODCOL</w:t>
      </w:r>
      <w:r>
        <w:rPr>
          <w:spacing w:val="1"/>
          <w:sz w:val="24"/>
        </w:rPr>
        <w:t> </w:t>
      </w:r>
      <w:r>
        <w:rPr>
          <w:sz w:val="24"/>
        </w:rPr>
        <w:t>informou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existe</w:t>
      </w:r>
      <w:r>
        <w:rPr>
          <w:spacing w:val="1"/>
          <w:sz w:val="24"/>
        </w:rPr>
        <w:t> </w:t>
      </w:r>
      <w:r>
        <w:rPr>
          <w:sz w:val="24"/>
        </w:rPr>
        <w:t>compatibilidade</w:t>
      </w:r>
      <w:r>
        <w:rPr>
          <w:spacing w:val="1"/>
          <w:sz w:val="24"/>
        </w:rPr>
        <w:t> </w:t>
      </w:r>
      <w:r>
        <w:rPr>
          <w:sz w:val="24"/>
        </w:rPr>
        <w:t>entre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planilha</w:t>
      </w:r>
      <w:r>
        <w:rPr>
          <w:spacing w:val="1"/>
          <w:sz w:val="24"/>
        </w:rPr>
        <w:t> </w:t>
      </w:r>
      <w:r>
        <w:rPr>
          <w:sz w:val="24"/>
        </w:rPr>
        <w:t>enviada</w:t>
      </w:r>
      <w:r>
        <w:rPr>
          <w:spacing w:val="1"/>
          <w:sz w:val="24"/>
        </w:rPr>
        <w:t> </w:t>
      </w:r>
      <w:r>
        <w:rPr>
          <w:sz w:val="24"/>
        </w:rPr>
        <w:t>mensalmente ao CONFIS e o Plano Anual de Contratações aprovado, que pode ser consultado no</w:t>
      </w:r>
      <w:r>
        <w:rPr>
          <w:spacing w:val="-64"/>
          <w:sz w:val="24"/>
        </w:rPr>
        <w:t> </w:t>
      </w:r>
      <w:r>
        <w:rPr>
          <w:spacing w:val="-1"/>
          <w:sz w:val="24"/>
        </w:rPr>
        <w:t>endereço</w:t>
      </w:r>
      <w:r>
        <w:rPr>
          <w:color w:val="0000ED"/>
          <w:spacing w:val="-1"/>
          <w:sz w:val="24"/>
        </w:rPr>
        <w:t> </w:t>
      </w:r>
      <w:hyperlink r:id="rId7">
        <w:r>
          <w:rPr>
            <w:color w:val="0000ED"/>
            <w:spacing w:val="-1"/>
            <w:sz w:val="24"/>
            <w:u w:val="single" w:color="0000ED"/>
          </w:rPr>
          <w:t>http://www.docasdoceara.com.br/licitacoes-e-contratos</w:t>
        </w:r>
      </w:hyperlink>
      <w:r>
        <w:rPr>
          <w:spacing w:val="-1"/>
          <w:sz w:val="24"/>
        </w:rPr>
        <w:t>. </w:t>
      </w:r>
      <w:r>
        <w:rPr>
          <w:sz w:val="24"/>
        </w:rPr>
        <w:t>Adicionalmente, esclareceu que,</w:t>
      </w:r>
      <w:r>
        <w:rPr>
          <w:spacing w:val="1"/>
          <w:sz w:val="24"/>
        </w:rPr>
        <w:t> </w:t>
      </w:r>
      <w:r>
        <w:rPr>
          <w:sz w:val="24"/>
        </w:rPr>
        <w:t>conforme fluxo do processo de planejamento de contratações, durante o acompanhamento da</w:t>
      </w:r>
      <w:r>
        <w:rPr>
          <w:spacing w:val="1"/>
          <w:sz w:val="24"/>
        </w:rPr>
        <w:t> </w:t>
      </w:r>
      <w:r>
        <w:rPr>
          <w:sz w:val="24"/>
        </w:rPr>
        <w:t>execução do Plano, a CODCOL avalia se as solicitações de serviço encontram-se aderentes ao</w:t>
      </w:r>
      <w:r>
        <w:rPr>
          <w:spacing w:val="1"/>
          <w:sz w:val="24"/>
        </w:rPr>
        <w:t> </w:t>
      </w:r>
      <w:r>
        <w:rPr>
          <w:sz w:val="24"/>
        </w:rPr>
        <w:t>planejado,</w:t>
      </w:r>
      <w:r>
        <w:rPr>
          <w:spacing w:val="1"/>
          <w:sz w:val="24"/>
        </w:rPr>
        <w:t> </w:t>
      </w:r>
      <w:r>
        <w:rPr>
          <w:sz w:val="24"/>
        </w:rPr>
        <w:t>encaminhando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1"/>
          <w:sz w:val="24"/>
        </w:rPr>
        <w:t> </w:t>
      </w:r>
      <w:r>
        <w:rPr>
          <w:sz w:val="24"/>
        </w:rPr>
        <w:t>DIREXE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inclusão</w:t>
      </w:r>
      <w:r>
        <w:rPr>
          <w:spacing w:val="1"/>
          <w:sz w:val="24"/>
        </w:rPr>
        <w:t> </w:t>
      </w:r>
      <w:r>
        <w:rPr>
          <w:sz w:val="24"/>
        </w:rPr>
        <w:t>ou</w:t>
      </w:r>
      <w:r>
        <w:rPr>
          <w:spacing w:val="1"/>
          <w:sz w:val="24"/>
        </w:rPr>
        <w:t> </w:t>
      </w:r>
      <w:r>
        <w:rPr>
          <w:sz w:val="24"/>
        </w:rPr>
        <w:t>alteração</w:t>
      </w:r>
      <w:r>
        <w:rPr>
          <w:spacing w:val="1"/>
          <w:sz w:val="24"/>
        </w:rPr>
        <w:t> </w:t>
      </w:r>
      <w:r>
        <w:rPr>
          <w:sz w:val="24"/>
        </w:rPr>
        <w:t>caso</w:t>
      </w:r>
      <w:r>
        <w:rPr>
          <w:spacing w:val="1"/>
          <w:sz w:val="24"/>
        </w:rPr>
        <w:t> </w:t>
      </w:r>
      <w:r>
        <w:rPr>
          <w:sz w:val="24"/>
        </w:rPr>
        <w:t>identifique</w:t>
      </w:r>
      <w:r>
        <w:rPr>
          <w:spacing w:val="1"/>
          <w:sz w:val="24"/>
        </w:rPr>
        <w:t> </w:t>
      </w:r>
      <w:r>
        <w:rPr>
          <w:sz w:val="24"/>
        </w:rPr>
        <w:t>alguma</w:t>
      </w:r>
      <w:r>
        <w:rPr>
          <w:spacing w:val="1"/>
          <w:sz w:val="24"/>
        </w:rPr>
        <w:t> </w:t>
      </w:r>
      <w:r>
        <w:rPr>
          <w:sz w:val="24"/>
        </w:rPr>
        <w:t>divergência. Por fim, informou que a DIRPRE e a CODCOL estão à disposição para esclarecer</w:t>
      </w:r>
      <w:r>
        <w:rPr>
          <w:spacing w:val="1"/>
          <w:sz w:val="24"/>
        </w:rPr>
        <w:t> </w:t>
      </w:r>
      <w:r>
        <w:rPr>
          <w:sz w:val="24"/>
        </w:rPr>
        <w:t>qualquer</w:t>
      </w:r>
      <w:r>
        <w:rPr>
          <w:spacing w:val="-9"/>
          <w:sz w:val="24"/>
        </w:rPr>
        <w:t> </w:t>
      </w:r>
      <w:r>
        <w:rPr>
          <w:sz w:val="24"/>
        </w:rPr>
        <w:t>divergência</w:t>
      </w:r>
      <w:r>
        <w:rPr>
          <w:spacing w:val="-8"/>
          <w:sz w:val="24"/>
        </w:rPr>
        <w:t> </w:t>
      </w:r>
      <w:r>
        <w:rPr>
          <w:sz w:val="24"/>
        </w:rPr>
        <w:t>específica</w:t>
      </w:r>
      <w:r>
        <w:rPr>
          <w:spacing w:val="-9"/>
          <w:sz w:val="24"/>
        </w:rPr>
        <w:t> </w:t>
      </w:r>
      <w:r>
        <w:rPr>
          <w:sz w:val="24"/>
        </w:rPr>
        <w:t>identificada</w:t>
      </w:r>
      <w:r>
        <w:rPr>
          <w:spacing w:val="-8"/>
          <w:sz w:val="24"/>
        </w:rPr>
        <w:t> </w:t>
      </w:r>
      <w:r>
        <w:rPr>
          <w:sz w:val="24"/>
        </w:rPr>
        <w:t>pelos</w:t>
      </w:r>
      <w:r>
        <w:rPr>
          <w:spacing w:val="-9"/>
          <w:sz w:val="24"/>
        </w:rPr>
        <w:t> </w:t>
      </w:r>
      <w:r>
        <w:rPr>
          <w:sz w:val="24"/>
        </w:rPr>
        <w:t>Conselheiros.</w:t>
      </w:r>
      <w:r>
        <w:rPr>
          <w:spacing w:val="-8"/>
          <w:sz w:val="24"/>
        </w:rPr>
        <w:t> </w:t>
      </w:r>
      <w:r>
        <w:rPr>
          <w:sz w:val="24"/>
        </w:rPr>
        <w:t>O</w:t>
      </w:r>
      <w:r>
        <w:rPr>
          <w:spacing w:val="-9"/>
          <w:sz w:val="24"/>
        </w:rPr>
        <w:t> </w:t>
      </w:r>
      <w:r>
        <w:rPr>
          <w:sz w:val="24"/>
        </w:rPr>
        <w:t>Conselho</w:t>
      </w:r>
      <w:r>
        <w:rPr>
          <w:spacing w:val="-8"/>
          <w:sz w:val="24"/>
        </w:rPr>
        <w:t> </w:t>
      </w:r>
      <w:r>
        <w:rPr>
          <w:sz w:val="24"/>
        </w:rPr>
        <w:t>retira</w:t>
      </w:r>
      <w:r>
        <w:rPr>
          <w:spacing w:val="-9"/>
          <w:sz w:val="24"/>
        </w:rPr>
        <w:t> </w:t>
      </w: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pendência.</w:t>
      </w:r>
    </w:p>
    <w:p>
      <w:pPr>
        <w:spacing w:after="0" w:line="249" w:lineRule="auto"/>
        <w:jc w:val="both"/>
        <w:rPr>
          <w:sz w:val="24"/>
        </w:rPr>
        <w:sectPr>
          <w:pgSz w:w="11900" w:h="16840"/>
          <w:pgMar w:header="0" w:footer="181" w:top="780" w:bottom="380" w:left="580" w:right="500"/>
        </w:sectPr>
      </w:pPr>
    </w:p>
    <w:p>
      <w:pPr>
        <w:pStyle w:val="ListParagraph"/>
        <w:numPr>
          <w:ilvl w:val="0"/>
          <w:numId w:val="4"/>
        </w:numPr>
        <w:tabs>
          <w:tab w:pos="340" w:val="left" w:leader="none"/>
        </w:tabs>
        <w:spacing w:line="249" w:lineRule="auto" w:before="71" w:after="0"/>
        <w:ind w:left="109" w:right="187" w:firstLine="0"/>
        <w:jc w:val="both"/>
        <w:rPr>
          <w:sz w:val="24"/>
        </w:rPr>
      </w:pPr>
      <w:r>
        <w:rPr>
          <w:rFonts w:ascii="Arial" w:hAnsi="Arial"/>
          <w:b/>
          <w:sz w:val="24"/>
          <w:u w:val="single"/>
        </w:rPr>
        <w:t>Relatório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de Autos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de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infrações/multas/sanções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–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Comissão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de sindicância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sobre</w:t>
      </w:r>
      <w:r>
        <w:rPr>
          <w:rFonts w:ascii="Arial" w:hAnsi="Arial"/>
          <w:b/>
          <w:spacing w:val="1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o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  <w:u w:val="single"/>
        </w:rPr>
        <w:t>desaparecimento dos contêineres -</w:t>
      </w:r>
      <w:r>
        <w:rPr>
          <w:rFonts w:ascii="Arial" w:hAnsi="Arial"/>
          <w:b/>
          <w:sz w:val="24"/>
        </w:rPr>
        <w:t> </w:t>
      </w:r>
      <w:r>
        <w:rPr>
          <w:sz w:val="24"/>
        </w:rPr>
        <w:t>A DIRPRE, por meio do Comunicado nº 6/2023/DIRPRE-</w:t>
      </w:r>
      <w:r>
        <w:rPr>
          <w:spacing w:val="1"/>
          <w:sz w:val="24"/>
        </w:rPr>
        <w:t> </w:t>
      </w:r>
      <w:r>
        <w:rPr>
          <w:sz w:val="24"/>
        </w:rPr>
        <w:t>CDC, informou que o Processo Judicial de cobrança dos contêineres furtados ainda está na sua</w:t>
      </w:r>
      <w:r>
        <w:rPr>
          <w:spacing w:val="1"/>
          <w:sz w:val="24"/>
        </w:rPr>
        <w:t> </w:t>
      </w:r>
      <w:r>
        <w:rPr>
          <w:sz w:val="24"/>
        </w:rPr>
        <w:t>fase</w:t>
      </w:r>
      <w:r>
        <w:rPr>
          <w:spacing w:val="1"/>
          <w:sz w:val="24"/>
        </w:rPr>
        <w:t> </w:t>
      </w:r>
      <w:r>
        <w:rPr>
          <w:sz w:val="24"/>
        </w:rPr>
        <w:t>instrutória,</w:t>
      </w:r>
      <w:r>
        <w:rPr>
          <w:spacing w:val="1"/>
          <w:sz w:val="24"/>
        </w:rPr>
        <w:t> </w:t>
      </w:r>
      <w:r>
        <w:rPr>
          <w:sz w:val="24"/>
        </w:rPr>
        <w:t>tendo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Companhia</w:t>
      </w:r>
      <w:r>
        <w:rPr>
          <w:spacing w:val="1"/>
          <w:sz w:val="24"/>
        </w:rPr>
        <w:t> </w:t>
      </w:r>
      <w:r>
        <w:rPr>
          <w:sz w:val="24"/>
        </w:rPr>
        <w:t>obtido</w:t>
      </w:r>
      <w:r>
        <w:rPr>
          <w:spacing w:val="1"/>
          <w:sz w:val="24"/>
        </w:rPr>
        <w:t> </w:t>
      </w:r>
      <w:r>
        <w:rPr>
          <w:sz w:val="24"/>
        </w:rPr>
        <w:t>êxito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fazer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Juiz</w:t>
      </w:r>
      <w:r>
        <w:rPr>
          <w:spacing w:val="1"/>
          <w:sz w:val="24"/>
        </w:rPr>
        <w:t> </w:t>
      </w:r>
      <w:r>
        <w:rPr>
          <w:sz w:val="24"/>
        </w:rPr>
        <w:t>determinar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citação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Seguradora Fairfax Brasil Seguros, para avaliação quanto a possibilidade de incluí-la na condição</w:t>
      </w:r>
      <w:r>
        <w:rPr>
          <w:spacing w:val="1"/>
          <w:sz w:val="24"/>
        </w:rPr>
        <w:t> </w:t>
      </w:r>
      <w:r>
        <w:rPr>
          <w:sz w:val="24"/>
        </w:rPr>
        <w:t>de devedora solidária na hipótese de condenação, constituindo-a, em definitivo no polo passivo da</w:t>
      </w:r>
      <w:r>
        <w:rPr>
          <w:spacing w:val="-64"/>
          <w:sz w:val="24"/>
        </w:rPr>
        <w:t> </w:t>
      </w:r>
      <w:r>
        <w:rPr>
          <w:sz w:val="24"/>
        </w:rPr>
        <w:t>ação judicial. A última movimentação pertinente ao andamento da causa foi em 15/07/2022,</w:t>
      </w:r>
      <w:r>
        <w:rPr>
          <w:spacing w:val="1"/>
          <w:sz w:val="24"/>
        </w:rPr>
        <w:t> </w:t>
      </w:r>
      <w:r>
        <w:rPr>
          <w:sz w:val="24"/>
        </w:rPr>
        <w:t>quando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autora</w:t>
      </w:r>
      <w:r>
        <w:rPr>
          <w:spacing w:val="1"/>
          <w:sz w:val="24"/>
        </w:rPr>
        <w:t> </w:t>
      </w:r>
      <w:r>
        <w:rPr>
          <w:sz w:val="24"/>
        </w:rPr>
        <w:t>apresentou</w:t>
      </w:r>
      <w:r>
        <w:rPr>
          <w:spacing w:val="1"/>
          <w:sz w:val="24"/>
        </w:rPr>
        <w:t> </w:t>
      </w:r>
      <w:r>
        <w:rPr>
          <w:sz w:val="24"/>
        </w:rPr>
        <w:t>sua</w:t>
      </w:r>
      <w:r>
        <w:rPr>
          <w:spacing w:val="1"/>
          <w:sz w:val="24"/>
        </w:rPr>
        <w:t> </w:t>
      </w:r>
      <w:r>
        <w:rPr>
          <w:sz w:val="24"/>
        </w:rPr>
        <w:t>réplica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1"/>
          <w:sz w:val="24"/>
        </w:rPr>
        <w:t> </w:t>
      </w:r>
      <w:r>
        <w:rPr>
          <w:sz w:val="24"/>
        </w:rPr>
        <w:t>contestação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seguradora.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Conselho</w:t>
      </w:r>
      <w:r>
        <w:rPr>
          <w:spacing w:val="1"/>
          <w:sz w:val="24"/>
        </w:rPr>
        <w:t> </w:t>
      </w:r>
      <w:r>
        <w:rPr>
          <w:sz w:val="24"/>
        </w:rPr>
        <w:t>retira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-64"/>
          <w:sz w:val="24"/>
        </w:rPr>
        <w:t> </w:t>
      </w:r>
      <w:r>
        <w:rPr>
          <w:sz w:val="24"/>
        </w:rPr>
        <w:t>pendência.</w:t>
      </w:r>
    </w:p>
    <w:p>
      <w:pPr>
        <w:pStyle w:val="BodyText"/>
        <w:spacing w:before="2"/>
        <w:rPr>
          <w:sz w:val="23"/>
        </w:rPr>
      </w:pPr>
    </w:p>
    <w:p>
      <w:pPr>
        <w:pStyle w:val="Heading1"/>
        <w:numPr>
          <w:ilvl w:val="1"/>
          <w:numId w:val="1"/>
        </w:numPr>
        <w:tabs>
          <w:tab w:pos="639" w:val="left" w:leader="none"/>
        </w:tabs>
        <w:spacing w:line="240" w:lineRule="auto" w:before="0" w:after="0"/>
        <w:ind w:left="638" w:right="0" w:hanging="530"/>
        <w:jc w:val="left"/>
      </w:pPr>
      <w:r>
        <w:rPr/>
        <w:t>–</w:t>
      </w:r>
      <w:r>
        <w:rPr>
          <w:spacing w:val="-9"/>
        </w:rPr>
        <w:t> </w:t>
      </w:r>
      <w:r>
        <w:rPr/>
        <w:t>Relatório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Contratos</w:t>
      </w:r>
    </w:p>
    <w:p>
      <w:pPr>
        <w:pStyle w:val="ListParagraph"/>
        <w:numPr>
          <w:ilvl w:val="0"/>
          <w:numId w:val="5"/>
        </w:numPr>
        <w:tabs>
          <w:tab w:pos="312" w:val="left" w:leader="none"/>
        </w:tabs>
        <w:spacing w:line="249" w:lineRule="auto" w:before="10" w:after="0"/>
        <w:ind w:left="109" w:right="190" w:firstLine="0"/>
        <w:jc w:val="both"/>
        <w:rPr>
          <w:sz w:val="24"/>
        </w:rPr>
      </w:pPr>
      <w:r>
        <w:rPr>
          <w:sz w:val="24"/>
        </w:rPr>
        <w:t>O Conselho recebeu o relatório de contratos, atualizado até o dia 15/02/2023, contendo as</w:t>
      </w:r>
      <w:r>
        <w:rPr>
          <w:spacing w:val="1"/>
          <w:sz w:val="24"/>
        </w:rPr>
        <w:t> </w:t>
      </w:r>
      <w:r>
        <w:rPr>
          <w:sz w:val="24"/>
        </w:rPr>
        <w:t>informações</w:t>
      </w:r>
      <w:r>
        <w:rPr>
          <w:spacing w:val="-2"/>
          <w:sz w:val="24"/>
        </w:rPr>
        <w:t> </w:t>
      </w:r>
      <w:r>
        <w:rPr>
          <w:sz w:val="24"/>
        </w:rPr>
        <w:t>solicitadas.</w:t>
      </w:r>
    </w:p>
    <w:p>
      <w:pPr>
        <w:pStyle w:val="BodyText"/>
        <w:spacing w:before="8"/>
        <w:rPr>
          <w:sz w:val="23"/>
        </w:rPr>
      </w:pPr>
    </w:p>
    <w:p>
      <w:pPr>
        <w:pStyle w:val="Heading1"/>
        <w:numPr>
          <w:ilvl w:val="1"/>
          <w:numId w:val="1"/>
        </w:numPr>
        <w:tabs>
          <w:tab w:pos="639" w:val="left" w:leader="none"/>
        </w:tabs>
        <w:spacing w:line="240" w:lineRule="auto" w:before="0" w:after="0"/>
        <w:ind w:left="638" w:right="0" w:hanging="530"/>
        <w:jc w:val="left"/>
      </w:pPr>
      <w:r>
        <w:rPr/>
        <w:t>–</w:t>
      </w:r>
      <w:r>
        <w:rPr>
          <w:spacing w:val="-13"/>
        </w:rPr>
        <w:t> </w:t>
      </w:r>
      <w:r>
        <w:rPr/>
        <w:t>Relatório</w:t>
      </w:r>
      <w:r>
        <w:rPr>
          <w:spacing w:val="-12"/>
        </w:rPr>
        <w:t> </w:t>
      </w:r>
      <w:r>
        <w:rPr/>
        <w:t>de</w:t>
      </w:r>
      <w:r>
        <w:rPr>
          <w:spacing w:val="-13"/>
        </w:rPr>
        <w:t> </w:t>
      </w:r>
      <w:r>
        <w:rPr/>
        <w:t>Autos</w:t>
      </w:r>
      <w:r>
        <w:rPr>
          <w:spacing w:val="-12"/>
        </w:rPr>
        <w:t> </w:t>
      </w:r>
      <w:r>
        <w:rPr/>
        <w:t>de</w:t>
      </w:r>
      <w:r>
        <w:rPr>
          <w:spacing w:val="-13"/>
        </w:rPr>
        <w:t> </w:t>
      </w:r>
      <w:r>
        <w:rPr/>
        <w:t>infrações/multas/sanções</w:t>
      </w:r>
    </w:p>
    <w:p>
      <w:pPr>
        <w:pStyle w:val="ListParagraph"/>
        <w:numPr>
          <w:ilvl w:val="0"/>
          <w:numId w:val="5"/>
        </w:numPr>
        <w:tabs>
          <w:tab w:pos="306" w:val="left" w:leader="none"/>
        </w:tabs>
        <w:spacing w:line="249" w:lineRule="auto" w:before="11" w:after="0"/>
        <w:ind w:left="109" w:right="199" w:firstLine="0"/>
        <w:jc w:val="both"/>
        <w:rPr>
          <w:sz w:val="24"/>
        </w:rPr>
      </w:pPr>
      <w:r>
        <w:rPr>
          <w:sz w:val="24"/>
        </w:rPr>
        <w:t>O Conselho analisou o Relatório de Autos de infrações/multas/sanções, atualizado até o dia</w:t>
      </w:r>
      <w:r>
        <w:rPr>
          <w:spacing w:val="1"/>
          <w:sz w:val="24"/>
        </w:rPr>
        <w:t> </w:t>
      </w:r>
      <w:r>
        <w:rPr>
          <w:sz w:val="24"/>
        </w:rPr>
        <w:t>16/02/2023.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1"/>
        </w:rPr>
      </w:pPr>
    </w:p>
    <w:p>
      <w:pPr>
        <w:pStyle w:val="Heading1"/>
        <w:numPr>
          <w:ilvl w:val="0"/>
          <w:numId w:val="1"/>
        </w:numPr>
        <w:tabs>
          <w:tab w:pos="374" w:val="left" w:leader="none"/>
        </w:tabs>
        <w:spacing w:line="240" w:lineRule="auto" w:before="0" w:after="0"/>
        <w:ind w:left="373" w:right="0" w:hanging="265"/>
        <w:jc w:val="left"/>
      </w:pPr>
      <w:r>
        <w:rPr/>
        <w:t>ASSUNTOS</w:t>
      </w:r>
      <w:r>
        <w:rPr>
          <w:spacing w:val="-15"/>
        </w:rPr>
        <w:t> </w:t>
      </w:r>
      <w:r>
        <w:rPr/>
        <w:t>DIVERSOS</w:t>
      </w:r>
    </w:p>
    <w:p>
      <w:pPr>
        <w:pStyle w:val="BodyText"/>
        <w:spacing w:before="8"/>
        <w:rPr>
          <w:rFonts w:ascii="Arial"/>
          <w:b/>
        </w:rPr>
      </w:pPr>
    </w:p>
    <w:p>
      <w:pPr>
        <w:pStyle w:val="ListParagraph"/>
        <w:numPr>
          <w:ilvl w:val="1"/>
          <w:numId w:val="1"/>
        </w:numPr>
        <w:tabs>
          <w:tab w:pos="507" w:val="left" w:leader="none"/>
        </w:tabs>
        <w:spacing w:line="240" w:lineRule="auto" w:before="0" w:after="0"/>
        <w:ind w:left="506" w:right="0" w:hanging="398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-</w:t>
      </w:r>
      <w:r>
        <w:rPr>
          <w:rFonts w:ascii="Arial" w:hAnsi="Arial"/>
          <w:b/>
          <w:spacing w:val="-11"/>
          <w:sz w:val="24"/>
        </w:rPr>
        <w:t> </w:t>
      </w:r>
      <w:r>
        <w:rPr>
          <w:rFonts w:ascii="Arial" w:hAnsi="Arial"/>
          <w:b/>
          <w:sz w:val="24"/>
        </w:rPr>
        <w:t>Quadro</w:t>
      </w:r>
      <w:r>
        <w:rPr>
          <w:rFonts w:ascii="Arial" w:hAnsi="Arial"/>
          <w:b/>
          <w:spacing w:val="-11"/>
          <w:sz w:val="24"/>
        </w:rPr>
        <w:t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1"/>
          <w:sz w:val="24"/>
        </w:rPr>
        <w:t> </w:t>
      </w:r>
      <w:r>
        <w:rPr>
          <w:rFonts w:ascii="Arial" w:hAnsi="Arial"/>
          <w:b/>
          <w:sz w:val="24"/>
        </w:rPr>
        <w:t>acompanhamento</w:t>
      </w:r>
      <w:r>
        <w:rPr>
          <w:rFonts w:ascii="Arial" w:hAnsi="Arial"/>
          <w:b/>
          <w:spacing w:val="-11"/>
          <w:sz w:val="24"/>
        </w:rPr>
        <w:t> </w:t>
      </w:r>
      <w:r>
        <w:rPr>
          <w:rFonts w:ascii="Arial" w:hAnsi="Arial"/>
          <w:b/>
          <w:sz w:val="24"/>
        </w:rPr>
        <w:t>das</w:t>
      </w:r>
      <w:r>
        <w:rPr>
          <w:rFonts w:ascii="Arial" w:hAnsi="Arial"/>
          <w:b/>
          <w:spacing w:val="-11"/>
          <w:sz w:val="24"/>
        </w:rPr>
        <w:t> </w:t>
      </w:r>
      <w:r>
        <w:rPr>
          <w:rFonts w:ascii="Arial" w:hAnsi="Arial"/>
          <w:b/>
          <w:sz w:val="24"/>
        </w:rPr>
        <w:t>Resoluções</w:t>
      </w:r>
      <w:r>
        <w:rPr>
          <w:rFonts w:ascii="Arial" w:hAnsi="Arial"/>
          <w:b/>
          <w:spacing w:val="-11"/>
          <w:sz w:val="24"/>
        </w:rPr>
        <w:t> </w:t>
      </w:r>
      <w:r>
        <w:rPr>
          <w:rFonts w:ascii="Arial" w:hAnsi="Arial"/>
          <w:b/>
          <w:sz w:val="24"/>
        </w:rPr>
        <w:t>CGPAR</w:t>
      </w:r>
    </w:p>
    <w:p>
      <w:pPr>
        <w:pStyle w:val="ListParagraph"/>
        <w:numPr>
          <w:ilvl w:val="0"/>
          <w:numId w:val="5"/>
        </w:numPr>
        <w:tabs>
          <w:tab w:pos="276" w:val="left" w:leader="none"/>
        </w:tabs>
        <w:spacing w:line="249" w:lineRule="auto" w:before="11" w:after="0"/>
        <w:ind w:left="109" w:right="251" w:firstLine="0"/>
        <w:jc w:val="both"/>
        <w:rPr>
          <w:sz w:val="24"/>
        </w:rPr>
      </w:pPr>
      <w:r>
        <w:rPr>
          <w:sz w:val="24"/>
        </w:rPr>
        <w:t>A Coordenadora da AUDINT, Theury Gomes, compareceu à reunião e explanou os quadros –</w:t>
      </w:r>
      <w:r>
        <w:rPr>
          <w:spacing w:val="1"/>
          <w:sz w:val="24"/>
        </w:rPr>
        <w:t> </w:t>
      </w:r>
      <w:r>
        <w:rPr>
          <w:sz w:val="24"/>
        </w:rPr>
        <w:t>resumo</w:t>
      </w:r>
      <w:r>
        <w:rPr>
          <w:spacing w:val="-2"/>
          <w:sz w:val="24"/>
        </w:rPr>
        <w:t> </w:t>
      </w:r>
      <w:r>
        <w:rPr>
          <w:sz w:val="24"/>
        </w:rPr>
        <w:t>das</w:t>
      </w:r>
      <w:r>
        <w:rPr>
          <w:spacing w:val="-2"/>
          <w:sz w:val="24"/>
        </w:rPr>
        <w:t> </w:t>
      </w:r>
      <w:r>
        <w:rPr>
          <w:sz w:val="24"/>
        </w:rPr>
        <w:t>Resoluções</w:t>
      </w:r>
      <w:r>
        <w:rPr>
          <w:spacing w:val="-2"/>
          <w:sz w:val="24"/>
        </w:rPr>
        <w:t> </w:t>
      </w:r>
      <w:r>
        <w:rPr>
          <w:sz w:val="24"/>
        </w:rPr>
        <w:t>CGPAR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situação</w:t>
      </w:r>
      <w:r>
        <w:rPr>
          <w:spacing w:val="-2"/>
          <w:sz w:val="24"/>
        </w:rPr>
        <w:t> </w:t>
      </w:r>
      <w:r>
        <w:rPr>
          <w:sz w:val="24"/>
        </w:rPr>
        <w:t>atual.</w:t>
      </w:r>
    </w:p>
    <w:p>
      <w:pPr>
        <w:pStyle w:val="BodyText"/>
        <w:spacing w:before="7"/>
        <w:rPr>
          <w:sz w:val="23"/>
        </w:rPr>
      </w:pPr>
    </w:p>
    <w:p>
      <w:pPr>
        <w:pStyle w:val="Heading1"/>
        <w:numPr>
          <w:ilvl w:val="1"/>
          <w:numId w:val="1"/>
        </w:numPr>
        <w:tabs>
          <w:tab w:pos="507" w:val="left" w:leader="none"/>
        </w:tabs>
        <w:spacing w:line="240" w:lineRule="auto" w:before="1" w:after="0"/>
        <w:ind w:left="506" w:right="0" w:hanging="398"/>
        <w:jc w:val="left"/>
      </w:pPr>
      <w:r>
        <w:rPr/>
        <w:t>-</w:t>
      </w:r>
      <w:r>
        <w:rPr>
          <w:spacing w:val="-11"/>
        </w:rPr>
        <w:t> </w:t>
      </w:r>
      <w:r>
        <w:rPr/>
        <w:t>Relatório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Integridade</w:t>
      </w:r>
      <w:r>
        <w:rPr>
          <w:spacing w:val="-11"/>
        </w:rPr>
        <w:t> </w:t>
      </w:r>
      <w:r>
        <w:rPr/>
        <w:t>referente</w:t>
      </w:r>
      <w:r>
        <w:rPr>
          <w:spacing w:val="-11"/>
        </w:rPr>
        <w:t> </w:t>
      </w:r>
      <w:r>
        <w:rPr/>
        <w:t>ao</w:t>
      </w:r>
      <w:r>
        <w:rPr>
          <w:spacing w:val="-11"/>
        </w:rPr>
        <w:t> </w:t>
      </w:r>
      <w:r>
        <w:rPr/>
        <w:t>4º</w:t>
      </w:r>
      <w:r>
        <w:rPr>
          <w:spacing w:val="-11"/>
        </w:rPr>
        <w:t> </w:t>
      </w:r>
      <w:r>
        <w:rPr/>
        <w:t>trimestre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2022</w:t>
      </w:r>
      <w:r>
        <w:rPr>
          <w:spacing w:val="-11"/>
        </w:rPr>
        <w:t> </w:t>
      </w:r>
      <w:r>
        <w:rPr/>
        <w:t>(SEI</w:t>
      </w:r>
      <w:r>
        <w:rPr>
          <w:spacing w:val="-11"/>
        </w:rPr>
        <w:t> </w:t>
      </w:r>
      <w:r>
        <w:rPr/>
        <w:t>50900.000029/2021-59)</w:t>
      </w:r>
    </w:p>
    <w:p>
      <w:pPr>
        <w:pStyle w:val="ListParagraph"/>
        <w:numPr>
          <w:ilvl w:val="0"/>
          <w:numId w:val="5"/>
        </w:numPr>
        <w:tabs>
          <w:tab w:pos="270" w:val="left" w:leader="none"/>
        </w:tabs>
        <w:spacing w:line="249" w:lineRule="auto" w:before="10" w:after="0"/>
        <w:ind w:left="109" w:right="187" w:firstLine="0"/>
        <w:jc w:val="both"/>
        <w:rPr>
          <w:sz w:val="24"/>
        </w:rPr>
      </w:pPr>
      <w:r>
        <w:rPr>
          <w:sz w:val="24"/>
        </w:rPr>
        <w:t>O Conselho recebeu o Relatório de Integridade referente ao 4º trimestre de 2022, o qual aborda</w:t>
      </w:r>
      <w:r>
        <w:rPr>
          <w:spacing w:val="1"/>
          <w:sz w:val="24"/>
        </w:rPr>
        <w:t> </w:t>
      </w:r>
      <w:r>
        <w:rPr>
          <w:sz w:val="24"/>
        </w:rPr>
        <w:t>as ações realizadas no trimestre em conformidade com a previsão do Programa de Integridade</w:t>
      </w:r>
      <w:r>
        <w:rPr>
          <w:spacing w:val="1"/>
          <w:sz w:val="24"/>
        </w:rPr>
        <w:t> </w:t>
      </w:r>
      <w:r>
        <w:rPr>
          <w:sz w:val="24"/>
        </w:rPr>
        <w:t>aprovado</w:t>
      </w:r>
      <w:r>
        <w:rPr>
          <w:spacing w:val="-2"/>
          <w:sz w:val="24"/>
        </w:rPr>
        <w:t> </w:t>
      </w:r>
      <w:r>
        <w:rPr>
          <w:sz w:val="24"/>
        </w:rPr>
        <w:t>para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exercício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2022.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1"/>
        </w:rPr>
      </w:pPr>
    </w:p>
    <w:p>
      <w:pPr>
        <w:pStyle w:val="Heading1"/>
        <w:numPr>
          <w:ilvl w:val="0"/>
          <w:numId w:val="1"/>
        </w:numPr>
        <w:tabs>
          <w:tab w:pos="374" w:val="left" w:leader="none"/>
        </w:tabs>
        <w:spacing w:line="240" w:lineRule="auto" w:before="0" w:after="0"/>
        <w:ind w:left="373" w:right="0" w:hanging="265"/>
        <w:jc w:val="left"/>
      </w:pPr>
      <w:r>
        <w:rPr/>
        <w:t>ENCERRAMENTO</w:t>
      </w:r>
      <w:r>
        <w:rPr>
          <w:spacing w:val="-16"/>
        </w:rPr>
        <w:t> </w:t>
      </w:r>
      <w:r>
        <w:rPr/>
        <w:t>DOS</w:t>
      </w:r>
      <w:r>
        <w:rPr>
          <w:spacing w:val="-16"/>
        </w:rPr>
        <w:t> </w:t>
      </w:r>
      <w:r>
        <w:rPr/>
        <w:t>TRABALHOS</w:t>
      </w:r>
    </w:p>
    <w:p>
      <w:pPr>
        <w:pStyle w:val="BodyText"/>
        <w:spacing w:before="9"/>
        <w:rPr>
          <w:rFonts w:ascii="Arial"/>
          <w:b/>
        </w:rPr>
      </w:pPr>
    </w:p>
    <w:p>
      <w:pPr>
        <w:pStyle w:val="ListParagraph"/>
        <w:numPr>
          <w:ilvl w:val="0"/>
          <w:numId w:val="5"/>
        </w:numPr>
        <w:tabs>
          <w:tab w:pos="340" w:val="left" w:leader="none"/>
        </w:tabs>
        <w:spacing w:line="249" w:lineRule="auto" w:before="0" w:after="0"/>
        <w:ind w:left="168" w:right="187" w:firstLine="0"/>
        <w:jc w:val="both"/>
        <w:rPr>
          <w:sz w:val="24"/>
        </w:rPr>
      </w:pPr>
      <w:r>
        <w:rPr>
          <w:sz w:val="24"/>
        </w:rPr>
        <w:t>Constatada a inexistência de qualquer outro assunto a tratar, a Presidente agendou a próxima</w:t>
      </w:r>
      <w:r>
        <w:rPr>
          <w:spacing w:val="1"/>
          <w:sz w:val="24"/>
        </w:rPr>
        <w:t> </w:t>
      </w:r>
      <w:r>
        <w:rPr>
          <w:sz w:val="24"/>
        </w:rPr>
        <w:t>reunião para o dia </w:t>
      </w:r>
      <w:r>
        <w:rPr>
          <w:rFonts w:ascii="Arial" w:hAnsi="Arial"/>
          <w:b/>
          <w:sz w:val="24"/>
        </w:rPr>
        <w:t>17/03/2023 </w:t>
      </w:r>
      <w:r>
        <w:rPr>
          <w:sz w:val="24"/>
        </w:rPr>
        <w:t>e deu os trabalhos por encerrados, sobre os quais, eu, Mayara</w:t>
      </w:r>
      <w:r>
        <w:rPr>
          <w:spacing w:val="1"/>
          <w:sz w:val="24"/>
        </w:rPr>
        <w:t> </w:t>
      </w:r>
      <w:r>
        <w:rPr>
          <w:sz w:val="24"/>
        </w:rPr>
        <w:t>Brenda Sousa do Nascimento, Secretária, lavrei a presente Ata, que após lida e aprovada, vai</w:t>
      </w:r>
      <w:r>
        <w:rPr>
          <w:spacing w:val="1"/>
          <w:sz w:val="24"/>
        </w:rPr>
        <w:t> </w:t>
      </w:r>
      <w:r>
        <w:rPr>
          <w:sz w:val="24"/>
        </w:rPr>
        <w:t>assinada</w:t>
      </w:r>
      <w:r>
        <w:rPr>
          <w:spacing w:val="-2"/>
          <w:sz w:val="24"/>
        </w:rPr>
        <w:t> </w:t>
      </w:r>
      <w:r>
        <w:rPr>
          <w:sz w:val="24"/>
        </w:rPr>
        <w:t>pelos</w:t>
      </w:r>
      <w:r>
        <w:rPr>
          <w:spacing w:val="-1"/>
          <w:sz w:val="24"/>
        </w:rPr>
        <w:t> </w:t>
      </w:r>
      <w:r>
        <w:rPr>
          <w:sz w:val="24"/>
        </w:rPr>
        <w:t>Conselheiros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por</w:t>
      </w:r>
      <w:r>
        <w:rPr>
          <w:spacing w:val="-2"/>
          <w:sz w:val="24"/>
        </w:rPr>
        <w:t> </w:t>
      </w:r>
      <w:r>
        <w:rPr>
          <w:sz w:val="24"/>
        </w:rPr>
        <w:t>mim.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1"/>
        </w:rPr>
      </w:pPr>
    </w:p>
    <w:p>
      <w:pPr>
        <w:pStyle w:val="BodyText"/>
        <w:ind w:left="2826" w:right="2868"/>
        <w:jc w:val="center"/>
      </w:pPr>
      <w:r>
        <w:rPr/>
        <w:t>Fortaleza,</w:t>
      </w:r>
      <w:r>
        <w:rPr>
          <w:spacing w:val="-8"/>
        </w:rPr>
        <w:t> </w:t>
      </w:r>
      <w:r>
        <w:rPr/>
        <w:t>24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fevereiro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2023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0"/>
        </w:rPr>
      </w:pPr>
    </w:p>
    <w:p>
      <w:pPr>
        <w:pStyle w:val="BodyText"/>
        <w:ind w:left="2818" w:right="2919"/>
        <w:jc w:val="center"/>
      </w:pPr>
      <w:r>
        <w:rPr/>
        <w:t>RITA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CÁSSIA</w:t>
      </w:r>
      <w:r>
        <w:rPr>
          <w:spacing w:val="-10"/>
        </w:rPr>
        <w:t> </w:t>
      </w:r>
      <w:r>
        <w:rPr/>
        <w:t>VANDANEZI</w:t>
      </w:r>
      <w:r>
        <w:rPr>
          <w:spacing w:val="-10"/>
        </w:rPr>
        <w:t> </w:t>
      </w:r>
      <w:r>
        <w:rPr/>
        <w:t>MUNCK</w:t>
      </w:r>
    </w:p>
    <w:p>
      <w:pPr>
        <w:pStyle w:val="BodyText"/>
        <w:spacing w:before="11"/>
        <w:ind w:left="2826" w:right="2914"/>
        <w:jc w:val="center"/>
      </w:pPr>
      <w:r>
        <w:rPr/>
        <w:t>Presidente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2"/>
        </w:rPr>
      </w:pPr>
    </w:p>
    <w:p>
      <w:pPr>
        <w:pStyle w:val="BodyText"/>
        <w:ind w:left="2826" w:right="2861"/>
        <w:jc w:val="center"/>
      </w:pPr>
      <w:r>
        <w:rPr/>
        <w:t>LUCAS</w:t>
      </w:r>
      <w:r>
        <w:rPr>
          <w:spacing w:val="-13"/>
        </w:rPr>
        <w:t> </w:t>
      </w:r>
      <w:r>
        <w:rPr/>
        <w:t>ALBERTO</w:t>
      </w:r>
      <w:r>
        <w:rPr>
          <w:spacing w:val="-12"/>
        </w:rPr>
        <w:t> </w:t>
      </w:r>
      <w:r>
        <w:rPr/>
        <w:t>VISSOTTO</w:t>
      </w:r>
      <w:r>
        <w:rPr>
          <w:spacing w:val="-12"/>
        </w:rPr>
        <w:t> </w:t>
      </w:r>
      <w:r>
        <w:rPr/>
        <w:t>JÚNIOR</w:t>
      </w:r>
    </w:p>
    <w:p>
      <w:pPr>
        <w:pStyle w:val="BodyText"/>
        <w:spacing w:before="10"/>
        <w:ind w:left="2826" w:right="2853"/>
        <w:jc w:val="center"/>
      </w:pPr>
      <w:r>
        <w:rPr/>
        <w:t>Conselheiro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2"/>
        </w:rPr>
      </w:pPr>
    </w:p>
    <w:p>
      <w:pPr>
        <w:pStyle w:val="BodyText"/>
        <w:ind w:left="2826" w:right="2857"/>
        <w:jc w:val="center"/>
      </w:pPr>
      <w:r>
        <w:rPr/>
        <w:t>CLAYTON</w:t>
      </w:r>
      <w:r>
        <w:rPr>
          <w:spacing w:val="-11"/>
        </w:rPr>
        <w:t> </w:t>
      </w:r>
      <w:r>
        <w:rPr/>
        <w:t>LUIZ</w:t>
      </w:r>
      <w:r>
        <w:rPr>
          <w:spacing w:val="-11"/>
        </w:rPr>
        <w:t> </w:t>
      </w:r>
      <w:r>
        <w:rPr/>
        <w:t>MONTES</w:t>
      </w:r>
    </w:p>
    <w:p>
      <w:pPr>
        <w:pStyle w:val="BodyText"/>
        <w:spacing w:before="10"/>
        <w:ind w:left="2826" w:right="2853"/>
        <w:jc w:val="center"/>
      </w:pPr>
      <w:r>
        <w:rPr/>
        <w:t>Conselheiro</w:t>
      </w:r>
    </w:p>
    <w:p>
      <w:pPr>
        <w:spacing w:after="0"/>
        <w:jc w:val="center"/>
        <w:sectPr>
          <w:pgSz w:w="11900" w:h="16840"/>
          <w:pgMar w:header="0" w:footer="181" w:top="500" w:bottom="380" w:left="580" w:right="500"/>
        </w:sectPr>
      </w:pPr>
    </w:p>
    <w:p>
      <w:pPr>
        <w:pStyle w:val="BodyText"/>
        <w:spacing w:before="71"/>
        <w:ind w:left="2826" w:right="2919"/>
        <w:jc w:val="center"/>
      </w:pPr>
      <w:r>
        <w:rPr/>
        <w:t>MAYARA</w:t>
      </w:r>
      <w:r>
        <w:rPr>
          <w:spacing w:val="-12"/>
        </w:rPr>
        <w:t> </w:t>
      </w:r>
      <w:r>
        <w:rPr/>
        <w:t>BRENDA</w:t>
      </w:r>
      <w:r>
        <w:rPr>
          <w:spacing w:val="-11"/>
        </w:rPr>
        <w:t> </w:t>
      </w:r>
      <w:r>
        <w:rPr/>
        <w:t>SOUSA</w:t>
      </w:r>
      <w:r>
        <w:rPr>
          <w:spacing w:val="-12"/>
        </w:rPr>
        <w:t> </w:t>
      </w:r>
      <w:r>
        <w:rPr/>
        <w:t>DO</w:t>
      </w:r>
      <w:r>
        <w:rPr>
          <w:spacing w:val="-11"/>
        </w:rPr>
        <w:t> </w:t>
      </w:r>
      <w:r>
        <w:rPr/>
        <w:t>NASCIMENTO</w:t>
      </w:r>
    </w:p>
    <w:p>
      <w:pPr>
        <w:pStyle w:val="BodyText"/>
        <w:spacing w:before="10" w:after="9"/>
        <w:ind w:left="2826" w:right="2908"/>
        <w:jc w:val="center"/>
      </w:pPr>
      <w:r>
        <w:rPr/>
        <w:t>Secretária</w:t>
      </w:r>
    </w:p>
    <w:p>
      <w:pPr>
        <w:pStyle w:val="BodyText"/>
        <w:spacing w:line="23" w:lineRule="exact"/>
        <w:ind w:left="109"/>
        <w:rPr>
          <w:sz w:val="2"/>
        </w:rPr>
      </w:pPr>
      <w:r>
        <w:rPr>
          <w:sz w:val="2"/>
        </w:rPr>
        <w:pict>
          <v:group style="width:525.85pt;height:1.2pt;mso-position-horizontal-relative:char;mso-position-vertical-relative:line" coordorigin="0,0" coordsize="10517,24">
            <v:shape style="position:absolute;left:0;top:0;width:10517;height:12" coordorigin="0,0" coordsize="10517,12" path="m10505,12l0,12,0,0,10517,0,10505,12xe" filled="true" fillcolor="#999999" stroked="false">
              <v:path arrowok="t"/>
              <v:fill type="solid"/>
            </v:shape>
            <v:shape style="position:absolute;left:0;top:11;width:10517;height:12" coordorigin="0,12" coordsize="10517,12" path="m10517,24l0,24,12,12,10517,12,10517,24xe" filled="true" fillcolor="#ededed" stroked="false">
              <v:path arrowok="t"/>
              <v:fill type="solid"/>
            </v:shape>
            <v:shape style="position:absolute;left:0;top:0;width:12;height:24" coordorigin="0,0" coordsize="12,24" path="m0,24l0,0,12,0,12,12,0,24xe" filled="true" fillcolor="#999999" stroked="false">
              <v:path arrowok="t"/>
              <v:fill type="solid"/>
            </v:shape>
            <v:shape style="position:absolute;left:10504;top:0;width:12;height:24" coordorigin="10505,0" coordsize="12,24" path="m10517,24l10505,24,10505,12,10517,0,10517,24xe" filled="true" fillcolor="#ededed" stroked="false">
              <v:path arrowok="t"/>
              <v:fill type="solid"/>
            </v:shape>
          </v:group>
        </w:pict>
      </w:r>
      <w:r>
        <w:rPr>
          <w:sz w:val="2"/>
        </w:rPr>
      </w:r>
    </w:p>
    <w:p>
      <w:pPr>
        <w:spacing w:line="249" w:lineRule="auto" w:before="126"/>
        <w:ind w:left="1897" w:right="0" w:firstLine="0"/>
        <w:jc w:val="left"/>
        <w:rPr>
          <w:rFonts w:ascii="Times New Roman" w:hAnsi="Times New Roman"/>
          <w:sz w:val="21"/>
        </w:rPr>
      </w:pPr>
      <w:r>
        <w:rPr/>
        <w:pict>
          <v:group style="position:absolute;margin-left:34.46175pt;margin-top:46.507641pt;width:525.85pt;height:1.2pt;mso-position-horizontal-relative:page;mso-position-vertical-relative:paragraph;z-index:-15728128;mso-wrap-distance-left:0;mso-wrap-distance-right:0" coordorigin="689,930" coordsize="10517,24">
            <v:shape style="position:absolute;left:689;top:930;width:10517;height:12" coordorigin="689,930" coordsize="10517,12" path="m11194,942l689,942,689,930,11206,930,11194,942xe" filled="true" fillcolor="#999999" stroked="false">
              <v:path arrowok="t"/>
              <v:fill type="solid"/>
            </v:shape>
            <v:shape style="position:absolute;left:689;top:942;width:10517;height:12" coordorigin="689,942" coordsize="10517,12" path="m11206,954l689,954,701,942,11206,942,11206,954xe" filled="true" fillcolor="#ededed" stroked="false">
              <v:path arrowok="t"/>
              <v:fill type="solid"/>
            </v:shape>
            <v:shape style="position:absolute;left:689;top:930;width:12;height:24" coordorigin="689,930" coordsize="12,24" path="m689,954l689,930,701,930,701,942,689,954xe" filled="true" fillcolor="#999999" stroked="false">
              <v:path arrowok="t"/>
              <v:fill type="solid"/>
            </v:shape>
            <v:shape style="position:absolute;left:11193;top:930;width:12;height:24" coordorigin="11194,930" coordsize="12,24" path="m11206,954l11194,954,11194,942,11206,930,11206,954xe" filled="true" fillcolor="#ededed" stroked="false">
              <v:path arrowok="t"/>
              <v:fill type="solid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460378</wp:posOffset>
            </wp:positionH>
            <wp:positionV relativeFrom="paragraph">
              <wp:posOffset>60647</wp:posOffset>
            </wp:positionV>
            <wp:extent cx="1082713" cy="469428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713" cy="469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460378</wp:posOffset>
            </wp:positionH>
            <wp:positionV relativeFrom="paragraph">
              <wp:posOffset>666361</wp:posOffset>
            </wp:positionV>
            <wp:extent cx="1082713" cy="469428"/>
            <wp:effectExtent l="0" t="0" r="0" b="0"/>
            <wp:wrapNone/>
            <wp:docPr id="5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713" cy="469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1"/>
        </w:rPr>
        <w:t>Documento</w:t>
      </w:r>
      <w:r>
        <w:rPr>
          <w:rFonts w:ascii="Times New Roman" w:hAnsi="Times New Roman"/>
          <w:spacing w:val="8"/>
          <w:sz w:val="21"/>
        </w:rPr>
        <w:t> </w:t>
      </w:r>
      <w:r>
        <w:rPr>
          <w:rFonts w:ascii="Times New Roman" w:hAnsi="Times New Roman"/>
          <w:sz w:val="21"/>
        </w:rPr>
        <w:t>assinado</w:t>
      </w:r>
      <w:r>
        <w:rPr>
          <w:rFonts w:ascii="Times New Roman" w:hAnsi="Times New Roman"/>
          <w:spacing w:val="8"/>
          <w:sz w:val="21"/>
        </w:rPr>
        <w:t> </w:t>
      </w:r>
      <w:r>
        <w:rPr>
          <w:rFonts w:ascii="Times New Roman" w:hAnsi="Times New Roman"/>
          <w:sz w:val="21"/>
        </w:rPr>
        <w:t>eletronicamente</w:t>
      </w:r>
      <w:r>
        <w:rPr>
          <w:rFonts w:ascii="Times New Roman" w:hAnsi="Times New Roman"/>
          <w:spacing w:val="8"/>
          <w:sz w:val="21"/>
        </w:rPr>
        <w:t> </w:t>
      </w:r>
      <w:r>
        <w:rPr>
          <w:rFonts w:ascii="Times New Roman" w:hAnsi="Times New Roman"/>
          <w:sz w:val="21"/>
        </w:rPr>
        <w:t>por</w:t>
      </w:r>
      <w:r>
        <w:rPr>
          <w:rFonts w:ascii="Times New Roman" w:hAnsi="Times New Roman"/>
          <w:spacing w:val="10"/>
          <w:sz w:val="21"/>
        </w:rPr>
        <w:t> </w:t>
      </w:r>
      <w:r>
        <w:rPr>
          <w:rFonts w:ascii="Times New Roman" w:hAnsi="Times New Roman"/>
          <w:b/>
          <w:sz w:val="21"/>
        </w:rPr>
        <w:t>Rita</w:t>
      </w:r>
      <w:r>
        <w:rPr>
          <w:rFonts w:ascii="Times New Roman" w:hAnsi="Times New Roman"/>
          <w:b/>
          <w:spacing w:val="8"/>
          <w:sz w:val="21"/>
        </w:rPr>
        <w:t> </w:t>
      </w:r>
      <w:r>
        <w:rPr>
          <w:rFonts w:ascii="Times New Roman" w:hAnsi="Times New Roman"/>
          <w:b/>
          <w:sz w:val="21"/>
        </w:rPr>
        <w:t>de</w:t>
      </w:r>
      <w:r>
        <w:rPr>
          <w:rFonts w:ascii="Times New Roman" w:hAnsi="Times New Roman"/>
          <w:b/>
          <w:spacing w:val="8"/>
          <w:sz w:val="21"/>
        </w:rPr>
        <w:t> </w:t>
      </w:r>
      <w:r>
        <w:rPr>
          <w:rFonts w:ascii="Times New Roman" w:hAnsi="Times New Roman"/>
          <w:b/>
          <w:sz w:val="21"/>
        </w:rPr>
        <w:t>Cássia</w:t>
      </w:r>
      <w:r>
        <w:rPr>
          <w:rFonts w:ascii="Times New Roman" w:hAnsi="Times New Roman"/>
          <w:b/>
          <w:spacing w:val="9"/>
          <w:sz w:val="21"/>
        </w:rPr>
        <w:t> </w:t>
      </w:r>
      <w:r>
        <w:rPr>
          <w:rFonts w:ascii="Times New Roman" w:hAnsi="Times New Roman"/>
          <w:b/>
          <w:sz w:val="21"/>
        </w:rPr>
        <w:t>Vandanezi</w:t>
      </w:r>
      <w:r>
        <w:rPr>
          <w:rFonts w:ascii="Times New Roman" w:hAnsi="Times New Roman"/>
          <w:b/>
          <w:spacing w:val="8"/>
          <w:sz w:val="21"/>
        </w:rPr>
        <w:t> </w:t>
      </w:r>
      <w:r>
        <w:rPr>
          <w:rFonts w:ascii="Times New Roman" w:hAnsi="Times New Roman"/>
          <w:b/>
          <w:sz w:val="21"/>
        </w:rPr>
        <w:t>Munck</w:t>
      </w:r>
      <w:r>
        <w:rPr>
          <w:rFonts w:ascii="Times New Roman" w:hAnsi="Times New Roman"/>
          <w:b/>
          <w:spacing w:val="-25"/>
          <w:sz w:val="21"/>
        </w:rPr>
        <w:t> </w:t>
      </w:r>
      <w:r>
        <w:rPr>
          <w:rFonts w:ascii="Times New Roman" w:hAnsi="Times New Roman"/>
          <w:sz w:val="21"/>
        </w:rPr>
        <w:t>,</w:t>
      </w:r>
      <w:r>
        <w:rPr>
          <w:rFonts w:ascii="Times New Roman" w:hAnsi="Times New Roman"/>
          <w:spacing w:val="22"/>
          <w:sz w:val="21"/>
        </w:rPr>
        <w:t> </w:t>
      </w:r>
      <w:r>
        <w:rPr>
          <w:rFonts w:ascii="Times New Roman" w:hAnsi="Times New Roman"/>
          <w:b/>
          <w:sz w:val="21"/>
        </w:rPr>
        <w:t>Conselheiro</w:t>
      </w:r>
      <w:r>
        <w:rPr>
          <w:rFonts w:ascii="Times New Roman" w:hAnsi="Times New Roman"/>
          <w:sz w:val="21"/>
        </w:rPr>
        <w:t>,</w:t>
      </w:r>
      <w:r>
        <w:rPr>
          <w:rFonts w:ascii="Times New Roman" w:hAnsi="Times New Roman"/>
          <w:spacing w:val="8"/>
          <w:sz w:val="21"/>
        </w:rPr>
        <w:t> </w:t>
      </w:r>
      <w:r>
        <w:rPr>
          <w:rFonts w:ascii="Times New Roman" w:hAnsi="Times New Roman"/>
          <w:sz w:val="21"/>
        </w:rPr>
        <w:t>em</w:t>
      </w:r>
      <w:r>
        <w:rPr>
          <w:rFonts w:ascii="Times New Roman" w:hAnsi="Times New Roman"/>
          <w:spacing w:val="1"/>
          <w:sz w:val="21"/>
        </w:rPr>
        <w:t> </w:t>
      </w:r>
      <w:r>
        <w:rPr>
          <w:rFonts w:ascii="Times New Roman" w:hAnsi="Times New Roman"/>
          <w:sz w:val="21"/>
        </w:rPr>
        <w:t>17/03/2023,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às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09:20,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conforme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horário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oficial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de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Brasília,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com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fundamento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no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art.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3°,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inciso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V,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da</w:t>
      </w:r>
      <w:r>
        <w:rPr>
          <w:rFonts w:ascii="Times New Roman" w:hAnsi="Times New Roman"/>
          <w:spacing w:val="-50"/>
          <w:sz w:val="21"/>
        </w:rPr>
        <w:t> </w:t>
      </w:r>
      <w:r>
        <w:rPr>
          <w:rFonts w:ascii="Times New Roman" w:hAnsi="Times New Roman"/>
          <w:sz w:val="21"/>
        </w:rPr>
        <w:t>Portaria</w:t>
      </w:r>
      <w:r>
        <w:rPr>
          <w:rFonts w:ascii="Times New Roman" w:hAnsi="Times New Roman"/>
          <w:spacing w:val="1"/>
          <w:sz w:val="21"/>
        </w:rPr>
        <w:t> </w:t>
      </w:r>
      <w:r>
        <w:rPr>
          <w:rFonts w:ascii="Times New Roman" w:hAnsi="Times New Roman"/>
          <w:sz w:val="21"/>
        </w:rPr>
        <w:t>nº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446/2015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do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Ministério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dos</w:t>
      </w:r>
      <w:r>
        <w:rPr>
          <w:rFonts w:ascii="Times New Roman" w:hAnsi="Times New Roman"/>
          <w:spacing w:val="1"/>
          <w:sz w:val="21"/>
        </w:rPr>
        <w:t> </w:t>
      </w:r>
      <w:r>
        <w:rPr>
          <w:rFonts w:ascii="Times New Roman" w:hAnsi="Times New Roman"/>
          <w:sz w:val="21"/>
        </w:rPr>
        <w:t>Transportes.</w:t>
      </w:r>
    </w:p>
    <w:p>
      <w:pPr>
        <w:spacing w:line="249" w:lineRule="auto" w:before="97" w:after="51"/>
        <w:ind w:left="1897" w:right="306" w:firstLine="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Documento assinado eletronicamente por </w:t>
      </w:r>
      <w:r>
        <w:rPr>
          <w:rFonts w:ascii="Times New Roman" w:hAnsi="Times New Roman"/>
          <w:b/>
          <w:sz w:val="21"/>
        </w:rPr>
        <w:t>Lucas Alberto Vissotto Júnior </w:t>
      </w:r>
      <w:r>
        <w:rPr>
          <w:rFonts w:ascii="Times New Roman" w:hAnsi="Times New Roman"/>
          <w:sz w:val="21"/>
        </w:rPr>
        <w:t>,</w:t>
      </w:r>
      <w:r>
        <w:rPr>
          <w:rFonts w:ascii="Times New Roman" w:hAnsi="Times New Roman"/>
          <w:spacing w:val="1"/>
          <w:sz w:val="21"/>
        </w:rPr>
        <w:t> </w:t>
      </w:r>
      <w:r>
        <w:rPr>
          <w:rFonts w:ascii="Times New Roman" w:hAnsi="Times New Roman"/>
          <w:b/>
          <w:sz w:val="21"/>
        </w:rPr>
        <w:t>Conselheiro</w:t>
      </w:r>
      <w:r>
        <w:rPr>
          <w:rFonts w:ascii="Times New Roman" w:hAnsi="Times New Roman"/>
          <w:sz w:val="21"/>
        </w:rPr>
        <w:t>, em</w:t>
      </w:r>
      <w:r>
        <w:rPr>
          <w:rFonts w:ascii="Times New Roman" w:hAnsi="Times New Roman"/>
          <w:spacing w:val="1"/>
          <w:sz w:val="21"/>
        </w:rPr>
        <w:t> </w:t>
      </w:r>
      <w:r>
        <w:rPr>
          <w:rFonts w:ascii="Times New Roman" w:hAnsi="Times New Roman"/>
          <w:sz w:val="21"/>
        </w:rPr>
        <w:t>17/03/2023,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às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09:30,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conforme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horário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oficial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de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Brasília,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com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fundamento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no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art.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3°,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inciso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V,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da</w:t>
      </w:r>
      <w:r>
        <w:rPr>
          <w:rFonts w:ascii="Times New Roman" w:hAnsi="Times New Roman"/>
          <w:spacing w:val="-50"/>
          <w:sz w:val="21"/>
        </w:rPr>
        <w:t> </w:t>
      </w:r>
      <w:r>
        <w:rPr>
          <w:rFonts w:ascii="Times New Roman" w:hAnsi="Times New Roman"/>
          <w:sz w:val="21"/>
        </w:rPr>
        <w:t>Portaria</w:t>
      </w:r>
      <w:r>
        <w:rPr>
          <w:rFonts w:ascii="Times New Roman" w:hAnsi="Times New Roman"/>
          <w:spacing w:val="1"/>
          <w:sz w:val="21"/>
        </w:rPr>
        <w:t> </w:t>
      </w:r>
      <w:r>
        <w:rPr>
          <w:rFonts w:ascii="Times New Roman" w:hAnsi="Times New Roman"/>
          <w:sz w:val="21"/>
        </w:rPr>
        <w:t>nº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446/2015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do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Ministério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dos</w:t>
      </w:r>
      <w:r>
        <w:rPr>
          <w:rFonts w:ascii="Times New Roman" w:hAnsi="Times New Roman"/>
          <w:spacing w:val="1"/>
          <w:sz w:val="21"/>
        </w:rPr>
        <w:t> </w:t>
      </w:r>
      <w:r>
        <w:rPr>
          <w:rFonts w:ascii="Times New Roman" w:hAnsi="Times New Roman"/>
          <w:sz w:val="21"/>
        </w:rPr>
        <w:t>Transportes.</w:t>
      </w:r>
    </w:p>
    <w:p>
      <w:pPr>
        <w:pStyle w:val="BodyText"/>
        <w:spacing w:line="23" w:lineRule="exact"/>
        <w:ind w:left="109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525.85pt;height:1.2pt;mso-position-horizontal-relative:char;mso-position-vertical-relative:line" coordorigin="0,0" coordsize="10517,24">
            <v:shape style="position:absolute;left:0;top:0;width:10517;height:12" coordorigin="0,0" coordsize="10517,12" path="m10505,12l0,12,0,0,10517,0,10505,12xe" filled="true" fillcolor="#999999" stroked="false">
              <v:path arrowok="t"/>
              <v:fill type="solid"/>
            </v:shape>
            <v:shape style="position:absolute;left:0;top:11;width:10517;height:12" coordorigin="0,12" coordsize="10517,12" path="m10517,24l0,24,12,12,10517,12,10517,24xe" filled="true" fillcolor="#ededed" stroked="false">
              <v:path arrowok="t"/>
              <v:fill type="solid"/>
            </v:shape>
            <v:shape style="position:absolute;left:0;top:0;width:12;height:24" coordorigin="0,0" coordsize="12,24" path="m0,24l0,0,12,0,12,12,0,24xe" filled="true" fillcolor="#999999" stroked="false">
              <v:path arrowok="t"/>
              <v:fill type="solid"/>
            </v:shape>
            <v:shape style="position:absolute;left:10504;top:0;width:12;height:24" coordorigin="10505,0" coordsize="12,24" path="m10517,24l10505,24,10505,12,10517,0,10517,24xe" filled="true" fillcolor="#ededed" stroked="false">
              <v:path arrowok="t"/>
              <v:fill type="solid"/>
            </v:shape>
          </v:group>
        </w:pict>
      </w:r>
      <w:r>
        <w:rPr>
          <w:rFonts w:ascii="Times New Roman"/>
          <w:sz w:val="2"/>
        </w:rPr>
      </w:r>
    </w:p>
    <w:p>
      <w:pPr>
        <w:spacing w:line="249" w:lineRule="auto" w:before="126"/>
        <w:ind w:left="1897" w:right="306" w:firstLine="0"/>
        <w:jc w:val="left"/>
        <w:rPr>
          <w:rFonts w:ascii="Times New Roman" w:hAnsi="Times New Roman"/>
          <w:sz w:val="21"/>
        </w:rPr>
      </w:pPr>
      <w:r>
        <w:rPr/>
        <w:pict>
          <v:group style="position:absolute;margin-left:34.46175pt;margin-top:46.507668pt;width:525.85pt;height:1.2pt;mso-position-horizontal-relative:page;mso-position-vertical-relative:paragraph;z-index:-15727104;mso-wrap-distance-left:0;mso-wrap-distance-right:0" coordorigin="689,930" coordsize="10517,24">
            <v:shape style="position:absolute;left:689;top:930;width:10517;height:12" coordorigin="689,930" coordsize="10517,12" path="m11194,942l689,942,689,930,11206,930,11194,942xe" filled="true" fillcolor="#999999" stroked="false">
              <v:path arrowok="t"/>
              <v:fill type="solid"/>
            </v:shape>
            <v:shape style="position:absolute;left:689;top:942;width:10517;height:12" coordorigin="689,942" coordsize="10517,12" path="m11206,954l689,954,701,942,11206,942,11206,954xe" filled="true" fillcolor="#ededed" stroked="false">
              <v:path arrowok="t"/>
              <v:fill type="solid"/>
            </v:shape>
            <v:shape style="position:absolute;left:689;top:930;width:12;height:24" coordorigin="689,930" coordsize="12,24" path="m689,954l689,930,701,930,701,942,689,954xe" filled="true" fillcolor="#999999" stroked="false">
              <v:path arrowok="t"/>
              <v:fill type="solid"/>
            </v:shape>
            <v:shape style="position:absolute;left:11193;top:930;width:12;height:24" coordorigin="11194,930" coordsize="12,24" path="m11206,954l11194,954,11194,942,11206,930,11206,954xe" filled="true" fillcolor="#ededed" stroked="false">
              <v:path arrowok="t"/>
              <v:fill type="solid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460378</wp:posOffset>
            </wp:positionH>
            <wp:positionV relativeFrom="paragraph">
              <wp:posOffset>60647</wp:posOffset>
            </wp:positionV>
            <wp:extent cx="1082713" cy="469428"/>
            <wp:effectExtent l="0" t="0" r="0" b="0"/>
            <wp:wrapNone/>
            <wp:docPr id="7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713" cy="469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460378</wp:posOffset>
            </wp:positionH>
            <wp:positionV relativeFrom="paragraph">
              <wp:posOffset>666361</wp:posOffset>
            </wp:positionV>
            <wp:extent cx="1082713" cy="469428"/>
            <wp:effectExtent l="0" t="0" r="0" b="0"/>
            <wp:wrapNone/>
            <wp:docPr id="9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713" cy="469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1"/>
        </w:rPr>
        <w:t>Documento</w:t>
      </w:r>
      <w:r>
        <w:rPr>
          <w:rFonts w:ascii="Times New Roman" w:hAnsi="Times New Roman"/>
          <w:spacing w:val="6"/>
          <w:sz w:val="21"/>
        </w:rPr>
        <w:t> </w:t>
      </w:r>
      <w:r>
        <w:rPr>
          <w:rFonts w:ascii="Times New Roman" w:hAnsi="Times New Roman"/>
          <w:sz w:val="21"/>
        </w:rPr>
        <w:t>assinado</w:t>
      </w:r>
      <w:r>
        <w:rPr>
          <w:rFonts w:ascii="Times New Roman" w:hAnsi="Times New Roman"/>
          <w:spacing w:val="7"/>
          <w:sz w:val="21"/>
        </w:rPr>
        <w:t> </w:t>
      </w:r>
      <w:r>
        <w:rPr>
          <w:rFonts w:ascii="Times New Roman" w:hAnsi="Times New Roman"/>
          <w:sz w:val="21"/>
        </w:rPr>
        <w:t>eletronicamente</w:t>
      </w:r>
      <w:r>
        <w:rPr>
          <w:rFonts w:ascii="Times New Roman" w:hAnsi="Times New Roman"/>
          <w:spacing w:val="7"/>
          <w:sz w:val="21"/>
        </w:rPr>
        <w:t> </w:t>
      </w:r>
      <w:r>
        <w:rPr>
          <w:rFonts w:ascii="Times New Roman" w:hAnsi="Times New Roman"/>
          <w:sz w:val="21"/>
        </w:rPr>
        <w:t>por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b/>
          <w:sz w:val="21"/>
        </w:rPr>
        <w:t>CLAYTON</w:t>
      </w:r>
      <w:r>
        <w:rPr>
          <w:rFonts w:ascii="Times New Roman" w:hAnsi="Times New Roman"/>
          <w:b/>
          <w:spacing w:val="6"/>
          <w:sz w:val="21"/>
        </w:rPr>
        <w:t> </w:t>
      </w:r>
      <w:r>
        <w:rPr>
          <w:rFonts w:ascii="Times New Roman" w:hAnsi="Times New Roman"/>
          <w:b/>
          <w:sz w:val="21"/>
        </w:rPr>
        <w:t>LUIZ</w:t>
      </w:r>
      <w:r>
        <w:rPr>
          <w:rFonts w:ascii="Times New Roman" w:hAnsi="Times New Roman"/>
          <w:b/>
          <w:spacing w:val="6"/>
          <w:sz w:val="21"/>
        </w:rPr>
        <w:t> </w:t>
      </w:r>
      <w:r>
        <w:rPr>
          <w:rFonts w:ascii="Times New Roman" w:hAnsi="Times New Roman"/>
          <w:b/>
          <w:sz w:val="21"/>
        </w:rPr>
        <w:t>MONTES</w:t>
      </w:r>
      <w:r>
        <w:rPr>
          <w:rFonts w:ascii="Times New Roman" w:hAnsi="Times New Roman"/>
          <w:sz w:val="21"/>
        </w:rPr>
        <w:t>,</w:t>
      </w:r>
      <w:r>
        <w:rPr>
          <w:rFonts w:ascii="Times New Roman" w:hAnsi="Times New Roman"/>
          <w:spacing w:val="21"/>
          <w:sz w:val="21"/>
        </w:rPr>
        <w:t> </w:t>
      </w:r>
      <w:r>
        <w:rPr>
          <w:rFonts w:ascii="Times New Roman" w:hAnsi="Times New Roman"/>
          <w:b/>
          <w:sz w:val="21"/>
        </w:rPr>
        <w:t>Conselheiro</w:t>
      </w:r>
      <w:r>
        <w:rPr>
          <w:rFonts w:ascii="Times New Roman" w:hAnsi="Times New Roman"/>
          <w:sz w:val="21"/>
        </w:rPr>
        <w:t>,</w:t>
      </w:r>
      <w:r>
        <w:rPr>
          <w:rFonts w:ascii="Times New Roman" w:hAnsi="Times New Roman"/>
          <w:spacing w:val="6"/>
          <w:sz w:val="21"/>
        </w:rPr>
        <w:t> </w:t>
      </w:r>
      <w:r>
        <w:rPr>
          <w:rFonts w:ascii="Times New Roman" w:hAnsi="Times New Roman"/>
          <w:sz w:val="21"/>
        </w:rPr>
        <w:t>em</w:t>
      </w:r>
      <w:r>
        <w:rPr>
          <w:rFonts w:ascii="Times New Roman" w:hAnsi="Times New Roman"/>
          <w:spacing w:val="1"/>
          <w:sz w:val="21"/>
        </w:rPr>
        <w:t> </w:t>
      </w:r>
      <w:r>
        <w:rPr>
          <w:rFonts w:ascii="Times New Roman" w:hAnsi="Times New Roman"/>
          <w:sz w:val="21"/>
        </w:rPr>
        <w:t>17/03/2023,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às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10:42,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conforme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horário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oficial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de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Brasília,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com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fundamento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no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art.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3°,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inciso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V,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da</w:t>
      </w:r>
      <w:r>
        <w:rPr>
          <w:rFonts w:ascii="Times New Roman" w:hAnsi="Times New Roman"/>
          <w:spacing w:val="-50"/>
          <w:sz w:val="21"/>
        </w:rPr>
        <w:t> </w:t>
      </w:r>
      <w:r>
        <w:rPr>
          <w:rFonts w:ascii="Times New Roman" w:hAnsi="Times New Roman"/>
          <w:sz w:val="21"/>
        </w:rPr>
        <w:t>Portaria</w:t>
      </w:r>
      <w:r>
        <w:rPr>
          <w:rFonts w:ascii="Times New Roman" w:hAnsi="Times New Roman"/>
          <w:spacing w:val="1"/>
          <w:sz w:val="21"/>
        </w:rPr>
        <w:t> </w:t>
      </w:r>
      <w:r>
        <w:rPr>
          <w:rFonts w:ascii="Times New Roman" w:hAnsi="Times New Roman"/>
          <w:sz w:val="21"/>
        </w:rPr>
        <w:t>nº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446/2015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do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Ministério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dos</w:t>
      </w:r>
      <w:r>
        <w:rPr>
          <w:rFonts w:ascii="Times New Roman" w:hAnsi="Times New Roman"/>
          <w:spacing w:val="1"/>
          <w:sz w:val="21"/>
        </w:rPr>
        <w:t> </w:t>
      </w:r>
      <w:r>
        <w:rPr>
          <w:rFonts w:ascii="Times New Roman" w:hAnsi="Times New Roman"/>
          <w:sz w:val="21"/>
        </w:rPr>
        <w:t>Transportes.</w:t>
      </w:r>
    </w:p>
    <w:p>
      <w:pPr>
        <w:spacing w:line="249" w:lineRule="auto" w:before="97" w:after="51"/>
        <w:ind w:left="1897" w:right="306" w:firstLine="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Documento</w:t>
      </w:r>
      <w:r>
        <w:rPr>
          <w:rFonts w:ascii="Times New Roman" w:hAnsi="Times New Roman"/>
          <w:spacing w:val="10"/>
          <w:sz w:val="21"/>
        </w:rPr>
        <w:t> </w:t>
      </w:r>
      <w:r>
        <w:rPr>
          <w:rFonts w:ascii="Times New Roman" w:hAnsi="Times New Roman"/>
          <w:sz w:val="21"/>
        </w:rPr>
        <w:t>assinado</w:t>
      </w:r>
      <w:r>
        <w:rPr>
          <w:rFonts w:ascii="Times New Roman" w:hAnsi="Times New Roman"/>
          <w:spacing w:val="10"/>
          <w:sz w:val="21"/>
        </w:rPr>
        <w:t> </w:t>
      </w:r>
      <w:r>
        <w:rPr>
          <w:rFonts w:ascii="Times New Roman" w:hAnsi="Times New Roman"/>
          <w:sz w:val="21"/>
        </w:rPr>
        <w:t>eletronicamente</w:t>
      </w:r>
      <w:r>
        <w:rPr>
          <w:rFonts w:ascii="Times New Roman" w:hAnsi="Times New Roman"/>
          <w:spacing w:val="11"/>
          <w:sz w:val="21"/>
        </w:rPr>
        <w:t> </w:t>
      </w:r>
      <w:r>
        <w:rPr>
          <w:rFonts w:ascii="Times New Roman" w:hAnsi="Times New Roman"/>
          <w:sz w:val="21"/>
        </w:rPr>
        <w:t>por</w:t>
      </w:r>
      <w:r>
        <w:rPr>
          <w:rFonts w:ascii="Times New Roman" w:hAnsi="Times New Roman"/>
          <w:spacing w:val="12"/>
          <w:sz w:val="21"/>
        </w:rPr>
        <w:t> </w:t>
      </w:r>
      <w:r>
        <w:rPr>
          <w:rFonts w:ascii="Times New Roman" w:hAnsi="Times New Roman"/>
          <w:b/>
          <w:sz w:val="21"/>
        </w:rPr>
        <w:t>Mayara</w:t>
      </w:r>
      <w:r>
        <w:rPr>
          <w:rFonts w:ascii="Times New Roman" w:hAnsi="Times New Roman"/>
          <w:b/>
          <w:spacing w:val="11"/>
          <w:sz w:val="21"/>
        </w:rPr>
        <w:t> </w:t>
      </w:r>
      <w:r>
        <w:rPr>
          <w:rFonts w:ascii="Times New Roman" w:hAnsi="Times New Roman"/>
          <w:b/>
          <w:sz w:val="21"/>
        </w:rPr>
        <w:t>Brenda</w:t>
      </w:r>
      <w:r>
        <w:rPr>
          <w:rFonts w:ascii="Times New Roman" w:hAnsi="Times New Roman"/>
          <w:b/>
          <w:spacing w:val="10"/>
          <w:sz w:val="21"/>
        </w:rPr>
        <w:t> </w:t>
      </w:r>
      <w:r>
        <w:rPr>
          <w:rFonts w:ascii="Times New Roman" w:hAnsi="Times New Roman"/>
          <w:b/>
          <w:sz w:val="21"/>
        </w:rPr>
        <w:t>Sousa</w:t>
      </w:r>
      <w:r>
        <w:rPr>
          <w:rFonts w:ascii="Times New Roman" w:hAnsi="Times New Roman"/>
          <w:b/>
          <w:spacing w:val="11"/>
          <w:sz w:val="21"/>
        </w:rPr>
        <w:t> </w:t>
      </w:r>
      <w:r>
        <w:rPr>
          <w:rFonts w:ascii="Times New Roman" w:hAnsi="Times New Roman"/>
          <w:b/>
          <w:sz w:val="21"/>
        </w:rPr>
        <w:t>do</w:t>
      </w:r>
      <w:r>
        <w:rPr>
          <w:rFonts w:ascii="Times New Roman" w:hAnsi="Times New Roman"/>
          <w:b/>
          <w:spacing w:val="10"/>
          <w:sz w:val="21"/>
        </w:rPr>
        <w:t> </w:t>
      </w:r>
      <w:r>
        <w:rPr>
          <w:rFonts w:ascii="Times New Roman" w:hAnsi="Times New Roman"/>
          <w:b/>
          <w:sz w:val="21"/>
        </w:rPr>
        <w:t>Nascimento</w:t>
      </w:r>
      <w:r>
        <w:rPr>
          <w:rFonts w:ascii="Times New Roman" w:hAnsi="Times New Roman"/>
          <w:b/>
          <w:spacing w:val="-23"/>
          <w:sz w:val="21"/>
        </w:rPr>
        <w:t> </w:t>
      </w:r>
      <w:r>
        <w:rPr>
          <w:rFonts w:ascii="Times New Roman" w:hAnsi="Times New Roman"/>
          <w:sz w:val="21"/>
        </w:rPr>
        <w:t>,</w:t>
      </w:r>
      <w:r>
        <w:rPr>
          <w:rFonts w:ascii="Times New Roman" w:hAnsi="Times New Roman"/>
          <w:spacing w:val="25"/>
          <w:sz w:val="21"/>
        </w:rPr>
        <w:t> </w:t>
      </w:r>
      <w:r>
        <w:rPr>
          <w:rFonts w:ascii="Times New Roman" w:hAnsi="Times New Roman"/>
          <w:b/>
          <w:sz w:val="21"/>
        </w:rPr>
        <w:t>Secretário(a)</w:t>
      </w:r>
      <w:r>
        <w:rPr>
          <w:rFonts w:ascii="Times New Roman" w:hAnsi="Times New Roman"/>
          <w:sz w:val="21"/>
        </w:rPr>
        <w:t>,</w:t>
      </w:r>
      <w:r>
        <w:rPr>
          <w:rFonts w:ascii="Times New Roman" w:hAnsi="Times New Roman"/>
          <w:spacing w:val="1"/>
          <w:sz w:val="21"/>
        </w:rPr>
        <w:t> </w:t>
      </w:r>
      <w:r>
        <w:rPr>
          <w:rFonts w:ascii="Times New Roman" w:hAnsi="Times New Roman"/>
          <w:sz w:val="21"/>
        </w:rPr>
        <w:t>em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17/03/2023,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às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10:52,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conforme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horário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oficial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de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Brasília,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com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fundamento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no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art.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3°,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inciso</w:t>
      </w:r>
      <w:r>
        <w:rPr>
          <w:rFonts w:ascii="Times New Roman" w:hAnsi="Times New Roman"/>
          <w:spacing w:val="9"/>
          <w:sz w:val="21"/>
        </w:rPr>
        <w:t> </w:t>
      </w:r>
      <w:r>
        <w:rPr>
          <w:rFonts w:ascii="Times New Roman" w:hAnsi="Times New Roman"/>
          <w:sz w:val="21"/>
        </w:rPr>
        <w:t>V,</w:t>
      </w:r>
      <w:r>
        <w:rPr>
          <w:rFonts w:ascii="Times New Roman" w:hAnsi="Times New Roman"/>
          <w:spacing w:val="-50"/>
          <w:sz w:val="21"/>
        </w:rPr>
        <w:t> </w:t>
      </w:r>
      <w:r>
        <w:rPr>
          <w:rFonts w:ascii="Times New Roman" w:hAnsi="Times New Roman"/>
          <w:sz w:val="21"/>
        </w:rPr>
        <w:t>da</w:t>
      </w:r>
      <w:r>
        <w:rPr>
          <w:rFonts w:ascii="Times New Roman" w:hAnsi="Times New Roman"/>
          <w:spacing w:val="1"/>
          <w:sz w:val="21"/>
        </w:rPr>
        <w:t> </w:t>
      </w:r>
      <w:r>
        <w:rPr>
          <w:rFonts w:ascii="Times New Roman" w:hAnsi="Times New Roman"/>
          <w:sz w:val="21"/>
        </w:rPr>
        <w:t>Portaria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nº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446/2015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do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Ministério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dos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Transportes.</w:t>
      </w:r>
    </w:p>
    <w:p>
      <w:pPr>
        <w:pStyle w:val="BodyText"/>
        <w:spacing w:line="23" w:lineRule="exact"/>
        <w:ind w:left="109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525.85pt;height:1.2pt;mso-position-horizontal-relative:char;mso-position-vertical-relative:line" coordorigin="0,0" coordsize="10517,24">
            <v:shape style="position:absolute;left:0;top:0;width:10517;height:12" coordorigin="0,0" coordsize="10517,12" path="m10505,12l0,12,0,0,10517,0,10505,12xe" filled="true" fillcolor="#999999" stroked="false">
              <v:path arrowok="t"/>
              <v:fill type="solid"/>
            </v:shape>
            <v:shape style="position:absolute;left:0;top:11;width:10517;height:12" coordorigin="0,12" coordsize="10517,12" path="m10517,24l0,24,12,12,10517,12,10517,24xe" filled="true" fillcolor="#ededed" stroked="false">
              <v:path arrowok="t"/>
              <v:fill type="solid"/>
            </v:shape>
            <v:shape style="position:absolute;left:0;top:0;width:12;height:24" coordorigin="0,0" coordsize="12,24" path="m0,24l0,0,12,0,12,12,0,24xe" filled="true" fillcolor="#999999" stroked="false">
              <v:path arrowok="t"/>
              <v:fill type="solid"/>
            </v:shape>
            <v:shape style="position:absolute;left:10504;top:0;width:12;height:24" coordorigin="10505,0" coordsize="12,24" path="m10517,24l10505,24,10505,12,10517,0,10517,24xe" filled="true" fillcolor="#ededed" stroked="false">
              <v:path arrowok="t"/>
              <v:fill type="solid"/>
            </v:shape>
          </v:group>
        </w:pict>
      </w:r>
      <w:r>
        <w:rPr>
          <w:rFonts w:ascii="Times New Roman"/>
          <w:sz w:val="2"/>
        </w:rPr>
      </w:r>
    </w:p>
    <w:p>
      <w:pPr>
        <w:pStyle w:val="BodyText"/>
        <w:rPr>
          <w:rFonts w:ascii="Times New Roman"/>
          <w:sz w:val="12"/>
        </w:rPr>
      </w:pPr>
    </w:p>
    <w:p>
      <w:pPr>
        <w:spacing w:line="249" w:lineRule="auto" w:before="96"/>
        <w:ind w:left="1468" w:right="0" w:firstLine="0"/>
        <w:jc w:val="left"/>
        <w:rPr>
          <w:rFonts w:ascii="Times New Roman" w:hAnsi="Times New Roman"/>
          <w:sz w:val="21"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479219</wp:posOffset>
            </wp:positionH>
            <wp:positionV relativeFrom="paragraph">
              <wp:posOffset>-7704</wp:posOffset>
            </wp:positionV>
            <wp:extent cx="772461" cy="772461"/>
            <wp:effectExtent l="0" t="0" r="0" b="0"/>
            <wp:wrapNone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461" cy="772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1"/>
        </w:rPr>
        <w:t>A autenticidade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deste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documento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pode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ser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conferida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no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site</w:t>
      </w:r>
      <w:r>
        <w:rPr>
          <w:rFonts w:ascii="Times New Roman" w:hAnsi="Times New Roman"/>
          <w:spacing w:val="1"/>
          <w:sz w:val="21"/>
        </w:rPr>
        <w:t> </w:t>
      </w:r>
      <w:r>
        <w:rPr>
          <w:rFonts w:ascii="Times New Roman" w:hAnsi="Times New Roman"/>
          <w:sz w:val="21"/>
        </w:rPr>
        <w:t>https://super.transportes.gov.br/sei/controlador_externo.php?</w:t>
      </w:r>
      <w:r>
        <w:rPr>
          <w:rFonts w:ascii="Times New Roman" w:hAnsi="Times New Roman"/>
          <w:spacing w:val="1"/>
          <w:sz w:val="21"/>
        </w:rPr>
        <w:t> </w:t>
      </w:r>
      <w:r>
        <w:rPr>
          <w:rFonts w:ascii="Times New Roman" w:hAnsi="Times New Roman"/>
          <w:sz w:val="21"/>
        </w:rPr>
        <w:t>acao=documento_conferir&amp;acao_origem=documento_conferir&amp;lang=pt_BR&amp;id_orgao_acesso_externo=0,</w:t>
      </w:r>
      <w:r>
        <w:rPr>
          <w:rFonts w:ascii="Times New Roman" w:hAnsi="Times New Roman"/>
          <w:spacing w:val="1"/>
          <w:sz w:val="21"/>
        </w:rPr>
        <w:t> </w:t>
      </w:r>
      <w:r>
        <w:rPr>
          <w:rFonts w:ascii="Times New Roman" w:hAnsi="Times New Roman"/>
          <w:sz w:val="21"/>
        </w:rPr>
        <w:t>informando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o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código</w:t>
      </w:r>
      <w:r>
        <w:rPr>
          <w:rFonts w:ascii="Times New Roman" w:hAnsi="Times New Roman"/>
          <w:spacing w:val="3"/>
          <w:sz w:val="21"/>
        </w:rPr>
        <w:t> </w:t>
      </w:r>
      <w:r>
        <w:rPr>
          <w:rFonts w:ascii="Times New Roman" w:hAnsi="Times New Roman"/>
          <w:sz w:val="21"/>
        </w:rPr>
        <w:t>verificador</w:t>
      </w:r>
      <w:r>
        <w:rPr>
          <w:rFonts w:ascii="Times New Roman" w:hAnsi="Times New Roman"/>
          <w:spacing w:val="4"/>
          <w:sz w:val="21"/>
        </w:rPr>
        <w:t> </w:t>
      </w:r>
      <w:r>
        <w:rPr>
          <w:rFonts w:ascii="Times New Roman" w:hAnsi="Times New Roman"/>
          <w:b/>
          <w:sz w:val="21"/>
        </w:rPr>
        <w:t>6858035</w:t>
      </w:r>
      <w:r>
        <w:rPr>
          <w:rFonts w:ascii="Times New Roman" w:hAnsi="Times New Roman"/>
          <w:b/>
          <w:spacing w:val="2"/>
          <w:sz w:val="21"/>
        </w:rPr>
        <w:t> </w:t>
      </w:r>
      <w:r>
        <w:rPr>
          <w:rFonts w:ascii="Times New Roman" w:hAnsi="Times New Roman"/>
          <w:sz w:val="21"/>
        </w:rPr>
        <w:t>e</w:t>
      </w:r>
      <w:r>
        <w:rPr>
          <w:rFonts w:ascii="Times New Roman" w:hAnsi="Times New Roman"/>
          <w:spacing w:val="3"/>
          <w:sz w:val="21"/>
        </w:rPr>
        <w:t> </w:t>
      </w:r>
      <w:r>
        <w:rPr>
          <w:rFonts w:ascii="Times New Roman" w:hAnsi="Times New Roman"/>
          <w:sz w:val="21"/>
        </w:rPr>
        <w:t>o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código</w:t>
      </w:r>
      <w:r>
        <w:rPr>
          <w:rFonts w:ascii="Times New Roman" w:hAnsi="Times New Roman"/>
          <w:spacing w:val="2"/>
          <w:sz w:val="21"/>
        </w:rPr>
        <w:t> </w:t>
      </w:r>
      <w:r>
        <w:rPr>
          <w:rFonts w:ascii="Times New Roman" w:hAnsi="Times New Roman"/>
          <w:sz w:val="21"/>
        </w:rPr>
        <w:t>CRC</w:t>
      </w:r>
      <w:r>
        <w:rPr>
          <w:rFonts w:ascii="Times New Roman" w:hAnsi="Times New Roman"/>
          <w:spacing w:val="33"/>
          <w:sz w:val="21"/>
        </w:rPr>
        <w:t> </w:t>
      </w:r>
      <w:r>
        <w:rPr>
          <w:rFonts w:ascii="Times New Roman" w:hAnsi="Times New Roman"/>
          <w:b/>
          <w:sz w:val="21"/>
        </w:rPr>
        <w:t>17B791DB</w:t>
      </w:r>
      <w:r>
        <w:rPr>
          <w:rFonts w:ascii="Times New Roman" w:hAnsi="Times New Roman"/>
          <w:sz w:val="21"/>
        </w:rPr>
        <w:t>.</w:t>
      </w:r>
    </w:p>
    <w:p>
      <w:pPr>
        <w:pStyle w:val="BodyText"/>
        <w:spacing w:before="4"/>
        <w:rPr>
          <w:rFonts w:ascii="Times New Roman"/>
          <w:sz w:val="12"/>
        </w:rPr>
      </w:pPr>
      <w:r>
        <w:rPr/>
        <w:pict>
          <v:group style="position:absolute;margin-left:35.057926pt;margin-top:9.060048pt;width:524.65pt;height:1.2pt;mso-position-horizontal-relative:page;mso-position-vertical-relative:paragraph;z-index:-15726080;mso-wrap-distance-left:0;mso-wrap-distance-right:0" coordorigin="701,181" coordsize="10493,24">
            <v:shape style="position:absolute;left:701;top:181;width:10493;height:12" coordorigin="701,181" coordsize="10493,12" path="m11182,193l701,193,701,181,11194,181,11182,193xe" filled="true" fillcolor="#999999" stroked="false">
              <v:path arrowok="t"/>
              <v:fill type="solid"/>
            </v:shape>
            <v:shape style="position:absolute;left:701;top:193;width:10493;height:12" coordorigin="701,193" coordsize="10493,12" path="m11194,205l701,205,713,193,11194,193,11194,205xe" filled="true" fillcolor="#ededed" stroked="false">
              <v:path arrowok="t"/>
              <v:fill type="solid"/>
            </v:shape>
            <v:shape style="position:absolute;left:701;top:181;width:12;height:24" coordorigin="701,181" coordsize="12,24" path="m701,205l701,181,713,181,713,193,701,205xe" filled="true" fillcolor="#999999" stroked="false">
              <v:path arrowok="t"/>
              <v:fill type="solid"/>
            </v:shape>
            <v:shape style="position:absolute;left:11181;top:181;width:12;height:24" coordorigin="11182,181" coordsize="12,24" path="m11194,205l11182,205,11182,193,11194,181,11194,205xe" filled="true" fillcolor="#ededed" stroked="false">
              <v:path arrowok="t"/>
              <v:fill type="solid"/>
            </v:shape>
            <w10:wrap type="topAndBottom"/>
          </v:group>
        </w:pict>
      </w:r>
      <w:r>
        <w:rPr/>
        <w:pict>
          <v:group style="position:absolute;margin-left:35.654102pt;margin-top:28.137745pt;width:523.4500pt;height:24.35pt;mso-position-horizontal-relative:page;mso-position-vertical-relative:paragraph;z-index:-15725568;mso-wrap-distance-left:0;mso-wrap-distance-right:0" coordorigin="713,563" coordsize="10469,487">
            <v:shape style="position:absolute;left:713;top:562;width:10469;height:36" coordorigin="713,563" coordsize="10469,36" path="m11182,587l713,587,713,599,11182,599,11182,587xm11182,563l713,563,713,575,11182,575,11182,563xe" filled="true" fillcolor="#333333" stroked="false">
              <v:path arrowok="t"/>
              <v:fill type="solid"/>
            </v:shape>
            <v:shape style="position:absolute;left:742;top:651;width:3658;height:398" type="#_x0000_t75" stroked="false">
              <v:imagedata r:id="rId10" o:title=""/>
            </v:shape>
            <v:shape style="position:absolute;left:9411;top:651;width:1727;height:398" type="#_x0000_t75" stroked="false">
              <v:imagedata r:id="rId11" o:title=""/>
            </v:shape>
            <w10:wrap type="topAndBottom"/>
          </v:group>
        </w:pict>
      </w:r>
    </w:p>
    <w:p>
      <w:pPr>
        <w:pStyle w:val="BodyText"/>
        <w:spacing w:before="2"/>
        <w:rPr>
          <w:rFonts w:ascii="Times New Roman"/>
          <w:sz w:val="25"/>
        </w:rPr>
      </w:pPr>
    </w:p>
    <w:p>
      <w:pPr>
        <w:tabs>
          <w:tab w:pos="9469" w:val="left" w:leader="none"/>
        </w:tabs>
        <w:spacing w:before="32"/>
        <w:ind w:left="133" w:right="0" w:firstLine="0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b/>
          <w:sz w:val="18"/>
        </w:rPr>
        <w:t>Referência:</w:t>
      </w:r>
      <w:r>
        <w:rPr>
          <w:rFonts w:ascii="Times New Roman" w:hAnsi="Times New Roman"/>
          <w:b/>
          <w:spacing w:val="-10"/>
          <w:sz w:val="18"/>
        </w:rPr>
        <w:t> </w:t>
      </w:r>
      <w:r>
        <w:rPr>
          <w:rFonts w:ascii="Times New Roman" w:hAnsi="Times New Roman"/>
          <w:sz w:val="18"/>
        </w:rPr>
        <w:t>Processo</w:t>
      </w:r>
      <w:r>
        <w:rPr>
          <w:rFonts w:ascii="Times New Roman" w:hAnsi="Times New Roman"/>
          <w:spacing w:val="-8"/>
          <w:sz w:val="18"/>
        </w:rPr>
        <w:t> </w:t>
      </w:r>
      <w:r>
        <w:rPr>
          <w:rFonts w:ascii="Times New Roman" w:hAnsi="Times New Roman"/>
          <w:sz w:val="18"/>
        </w:rPr>
        <w:t>nº</w:t>
      </w:r>
      <w:r>
        <w:rPr>
          <w:rFonts w:ascii="Times New Roman" w:hAnsi="Times New Roman"/>
          <w:spacing w:val="-8"/>
          <w:sz w:val="18"/>
        </w:rPr>
        <w:t> </w:t>
      </w:r>
      <w:r>
        <w:rPr>
          <w:rFonts w:ascii="Times New Roman" w:hAnsi="Times New Roman"/>
          <w:sz w:val="18"/>
        </w:rPr>
        <w:t>50900.000128/2021-31</w:t>
        <w:tab/>
        <w:t>SEI</w:t>
      </w:r>
      <w:r>
        <w:rPr>
          <w:rFonts w:ascii="Times New Roman" w:hAnsi="Times New Roman"/>
          <w:spacing w:val="-3"/>
          <w:sz w:val="18"/>
        </w:rPr>
        <w:t> </w:t>
      </w:r>
      <w:r>
        <w:rPr>
          <w:rFonts w:ascii="Times New Roman" w:hAnsi="Times New Roman"/>
          <w:sz w:val="18"/>
        </w:rPr>
        <w:t>nº</w:t>
      </w:r>
      <w:r>
        <w:rPr>
          <w:rFonts w:ascii="Times New Roman" w:hAnsi="Times New Roman"/>
          <w:spacing w:val="-4"/>
          <w:sz w:val="18"/>
        </w:rPr>
        <w:t> </w:t>
      </w:r>
      <w:r>
        <w:rPr>
          <w:rFonts w:ascii="Times New Roman" w:hAnsi="Times New Roman"/>
          <w:sz w:val="18"/>
        </w:rPr>
        <w:t>6858035</w:t>
      </w:r>
    </w:p>
    <w:p>
      <w:pPr>
        <w:pStyle w:val="BodyText"/>
        <w:spacing w:before="5"/>
        <w:rPr>
          <w:rFonts w:ascii="Times New Roman"/>
          <w:sz w:val="23"/>
        </w:rPr>
      </w:pPr>
    </w:p>
    <w:p>
      <w:pPr>
        <w:spacing w:line="249" w:lineRule="auto" w:before="0"/>
        <w:ind w:left="133" w:right="6145" w:firstLine="0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Praça</w:t>
      </w:r>
      <w:r>
        <w:rPr>
          <w:rFonts w:ascii="Times New Roman" w:hAnsi="Times New Roman"/>
          <w:spacing w:val="-7"/>
          <w:sz w:val="18"/>
        </w:rPr>
        <w:t> </w:t>
      </w:r>
      <w:r>
        <w:rPr>
          <w:rFonts w:ascii="Times New Roman" w:hAnsi="Times New Roman"/>
          <w:sz w:val="18"/>
        </w:rPr>
        <w:t>Amigos</w:t>
      </w:r>
      <w:r>
        <w:rPr>
          <w:rFonts w:ascii="Times New Roman" w:hAnsi="Times New Roman"/>
          <w:spacing w:val="-7"/>
          <w:sz w:val="18"/>
        </w:rPr>
        <w:t> </w:t>
      </w:r>
      <w:r>
        <w:rPr>
          <w:rFonts w:ascii="Times New Roman" w:hAnsi="Times New Roman"/>
          <w:sz w:val="18"/>
        </w:rPr>
        <w:t>da</w:t>
      </w:r>
      <w:r>
        <w:rPr>
          <w:rFonts w:ascii="Times New Roman" w:hAnsi="Times New Roman"/>
          <w:spacing w:val="-6"/>
          <w:sz w:val="18"/>
        </w:rPr>
        <w:t> </w:t>
      </w:r>
      <w:r>
        <w:rPr>
          <w:rFonts w:ascii="Times New Roman" w:hAnsi="Times New Roman"/>
          <w:sz w:val="18"/>
        </w:rPr>
        <w:t>Marinha,</w:t>
      </w:r>
      <w:r>
        <w:rPr>
          <w:rFonts w:ascii="Times New Roman" w:hAnsi="Times New Roman"/>
          <w:spacing w:val="-7"/>
          <w:sz w:val="18"/>
        </w:rPr>
        <w:t> </w:t>
      </w:r>
      <w:r>
        <w:rPr>
          <w:rFonts w:ascii="Times New Roman" w:hAnsi="Times New Roman"/>
          <w:sz w:val="18"/>
        </w:rPr>
        <w:t>S/N</w:t>
      </w:r>
      <w:r>
        <w:rPr>
          <w:rFonts w:ascii="Times New Roman" w:hAnsi="Times New Roman"/>
          <w:spacing w:val="-2"/>
          <w:sz w:val="18"/>
        </w:rPr>
        <w:t> </w:t>
      </w:r>
      <w:r>
        <w:rPr>
          <w:rFonts w:ascii="Times New Roman" w:hAnsi="Times New Roman"/>
          <w:sz w:val="18"/>
        </w:rPr>
        <w:t>-</w:t>
      </w:r>
      <w:r>
        <w:rPr>
          <w:rFonts w:ascii="Times New Roman" w:hAnsi="Times New Roman"/>
          <w:spacing w:val="-6"/>
          <w:sz w:val="18"/>
        </w:rPr>
        <w:t> </w:t>
      </w:r>
      <w:r>
        <w:rPr>
          <w:rFonts w:ascii="Times New Roman" w:hAnsi="Times New Roman"/>
          <w:sz w:val="18"/>
        </w:rPr>
        <w:t>Bairro</w:t>
      </w:r>
      <w:r>
        <w:rPr>
          <w:rFonts w:ascii="Times New Roman" w:hAnsi="Times New Roman"/>
          <w:spacing w:val="-7"/>
          <w:sz w:val="18"/>
        </w:rPr>
        <w:t> </w:t>
      </w:r>
      <w:r>
        <w:rPr>
          <w:rFonts w:ascii="Times New Roman" w:hAnsi="Times New Roman"/>
          <w:sz w:val="18"/>
        </w:rPr>
        <w:t>Mucuripe</w:t>
      </w:r>
      <w:r>
        <w:rPr>
          <w:rFonts w:ascii="Times New Roman" w:hAnsi="Times New Roman"/>
          <w:spacing w:val="-42"/>
          <w:sz w:val="18"/>
        </w:rPr>
        <w:t> </w:t>
      </w:r>
      <w:r>
        <w:rPr>
          <w:rFonts w:ascii="Times New Roman" w:hAnsi="Times New Roman"/>
          <w:sz w:val="18"/>
        </w:rPr>
        <w:t>Fortaleza/CE,</w:t>
      </w:r>
      <w:r>
        <w:rPr>
          <w:rFonts w:ascii="Times New Roman" w:hAnsi="Times New Roman"/>
          <w:spacing w:val="-2"/>
          <w:sz w:val="18"/>
        </w:rPr>
        <w:t> </w:t>
      </w:r>
      <w:r>
        <w:rPr>
          <w:rFonts w:ascii="Times New Roman" w:hAnsi="Times New Roman"/>
          <w:sz w:val="18"/>
        </w:rPr>
        <w:t>CEP</w:t>
      </w:r>
      <w:r>
        <w:rPr>
          <w:rFonts w:ascii="Times New Roman" w:hAnsi="Times New Roman"/>
          <w:spacing w:val="-2"/>
          <w:sz w:val="18"/>
        </w:rPr>
        <w:t> </w:t>
      </w:r>
      <w:r>
        <w:rPr>
          <w:rFonts w:ascii="Times New Roman" w:hAnsi="Times New Roman"/>
          <w:sz w:val="18"/>
        </w:rPr>
        <w:t>60.180-422</w:t>
      </w:r>
    </w:p>
    <w:p>
      <w:pPr>
        <w:spacing w:line="206" w:lineRule="exact" w:before="0"/>
        <w:ind w:left="133" w:right="0" w:firstLine="0"/>
        <w:jc w:val="left"/>
        <w:rPr>
          <w:rFonts w:ascii="Times New Roman"/>
          <w:sz w:val="18"/>
        </w:rPr>
      </w:pPr>
      <w:r>
        <w:rPr>
          <w:rFonts w:ascii="Times New Roman"/>
          <w:spacing w:val="-1"/>
          <w:sz w:val="18"/>
        </w:rPr>
        <w:t>Telefone:</w:t>
      </w:r>
      <w:r>
        <w:rPr>
          <w:rFonts w:ascii="Times New Roman"/>
          <w:spacing w:val="-9"/>
          <w:sz w:val="18"/>
        </w:rPr>
        <w:t> </w:t>
      </w:r>
      <w:r>
        <w:rPr>
          <w:rFonts w:ascii="Times New Roman"/>
          <w:spacing w:val="-1"/>
          <w:sz w:val="18"/>
        </w:rPr>
        <w:t>8532668856</w:t>
      </w:r>
      <w:r>
        <w:rPr>
          <w:rFonts w:ascii="Times New Roman"/>
          <w:spacing w:val="-7"/>
          <w:sz w:val="18"/>
        </w:rPr>
        <w:t> </w:t>
      </w:r>
      <w:r>
        <w:rPr>
          <w:rFonts w:ascii="Times New Roman"/>
          <w:sz w:val="18"/>
        </w:rPr>
        <w:t>-</w:t>
      </w:r>
      <w:r>
        <w:rPr>
          <w:rFonts w:ascii="Times New Roman"/>
          <w:spacing w:val="-9"/>
          <w:sz w:val="18"/>
        </w:rPr>
        <w:t> </w:t>
      </w:r>
      <w:hyperlink r:id="rId12">
        <w:r>
          <w:rPr>
            <w:rFonts w:ascii="Times New Roman"/>
            <w:sz w:val="18"/>
          </w:rPr>
          <w:t>http://www.docasdoceara.com.br/</w:t>
        </w:r>
      </w:hyperlink>
    </w:p>
    <w:sectPr>
      <w:pgSz w:w="11900" w:h="16840"/>
      <w:pgMar w:header="0" w:footer="181" w:top="500" w:bottom="380" w:left="580" w:right="5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48.899994pt;margin-top:821.947266pt;width:119.35pt;height:13.2pt;mso-position-horizontal-relative:page;mso-position-vertical-relative:page;z-index:-15847424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color w:val="BEBEBE"/>
                    <w:sz w:val="20"/>
                  </w:rPr>
                  <w:t>Ata de Reunião (6858035)</w:t>
                </w:r>
              </w:p>
            </w:txbxContent>
          </v:textbox>
          <w10:wrap type="none"/>
        </v:shape>
      </w:pict>
    </w:r>
    <w:r>
      <w:rPr/>
      <w:pict>
        <v:shape style="position:absolute;margin-left:291.214447pt;margin-top:821.947266pt;width:156.950pt;height:13.2pt;mso-position-horizontal-relative:page;mso-position-vertical-relative:page;z-index:-15846912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color w:val="BEBEBE"/>
                    <w:sz w:val="20"/>
                  </w:rPr>
                  <w:t>SEI 50900.000128/2021-31 / pg. </w:t>
                </w:r>
                <w:r>
                  <w:rPr/>
                  <w:fldChar w:fldCharType="begin"/>
                </w:r>
                <w:r>
                  <w:rPr>
                    <w:color w:val="BEBEBE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-"/>
      <w:lvlJc w:val="left"/>
      <w:pPr>
        <w:ind w:left="109" w:hanging="203"/>
      </w:pPr>
      <w:rPr>
        <w:rFonts w:hint="default" w:ascii="Arial MT" w:hAnsi="Arial MT" w:eastAsia="Arial MT" w:cs="Arial MT"/>
        <w:w w:val="99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72" w:hanging="203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44" w:hanging="203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16" w:hanging="203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88" w:hanging="203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60" w:hanging="203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32" w:hanging="203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04" w:hanging="203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76" w:hanging="203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109" w:hanging="167"/>
      </w:pPr>
      <w:rPr>
        <w:rFonts w:hint="default" w:ascii="Arial" w:hAnsi="Arial" w:eastAsia="Arial" w:cs="Arial"/>
        <w:b/>
        <w:bCs/>
        <w:w w:val="99"/>
        <w:sz w:val="24"/>
        <w:szCs w:val="24"/>
        <w:u w:val="single" w:color="00000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72" w:hanging="16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44" w:hanging="16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16" w:hanging="16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88" w:hanging="16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60" w:hanging="16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32" w:hanging="16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04" w:hanging="16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76" w:hanging="167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09" w:hanging="155"/>
      </w:pPr>
      <w:rPr>
        <w:rFonts w:hint="default" w:ascii="Arial" w:hAnsi="Arial" w:eastAsia="Arial" w:cs="Arial"/>
        <w:b/>
        <w:bCs/>
        <w:w w:val="99"/>
        <w:sz w:val="24"/>
        <w:szCs w:val="24"/>
        <w:u w:val="single" w:color="00000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72" w:hanging="15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44" w:hanging="15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16" w:hanging="15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88" w:hanging="15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60" w:hanging="15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32" w:hanging="15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04" w:hanging="15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76" w:hanging="155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09" w:hanging="146"/>
      </w:pPr>
      <w:rPr>
        <w:rFonts w:hint="default" w:ascii="Arial MT" w:hAnsi="Arial MT" w:eastAsia="Arial MT" w:cs="Arial MT"/>
        <w:w w:val="99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72" w:hanging="14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44" w:hanging="14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16" w:hanging="14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88" w:hanging="14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60" w:hanging="14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32" w:hanging="14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04" w:hanging="14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76" w:hanging="146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83" w:hanging="275"/>
        <w:jc w:val="left"/>
      </w:pPr>
      <w:rPr>
        <w:rFonts w:hint="default" w:ascii="Arial" w:hAnsi="Arial" w:eastAsia="Arial" w:cs="Arial"/>
        <w:b/>
        <w:bCs/>
        <w:spacing w:val="-1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9" w:hanging="481"/>
        <w:jc w:val="left"/>
      </w:pPr>
      <w:rPr>
        <w:rFonts w:hint="default" w:ascii="Arial" w:hAnsi="Arial" w:eastAsia="Arial" w:cs="Arial"/>
        <w:b/>
        <w:bCs/>
        <w:spacing w:val="-1"/>
        <w:w w:val="99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500" w:hanging="48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90" w:hanging="48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080" w:hanging="48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370" w:hanging="48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60" w:hanging="48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950" w:hanging="48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240" w:hanging="481"/>
      </w:pPr>
      <w:rPr>
        <w:rFonts w:hint="default"/>
        <w:lang w:val="pt-PT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506" w:hanging="398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ind w:left="2826" w:right="2915"/>
      <w:jc w:val="center"/>
    </w:pPr>
    <w:rPr>
      <w:rFonts w:ascii="Times New Roman" w:hAnsi="Times New Roman" w:eastAsia="Times New Roman" w:cs="Times New Roman"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109"/>
      <w:jc w:val="both"/>
    </w:pPr>
    <w:rPr>
      <w:rFonts w:ascii="Arial MT" w:hAnsi="Arial MT" w:eastAsia="Arial MT" w:cs="Arial MT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http://www.docasdoceara.com.br/licitacoes-e-contratos" TargetMode="External"/><Relationship Id="rId8" Type="http://schemas.openxmlformats.org/officeDocument/2006/relationships/image" Target="media/image2.jpe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hyperlink" Target="http://www.docasdoceara.com.br/" TargetMode="External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50900.000128/2021-31</dc:title>
  <dcterms:created xsi:type="dcterms:W3CDTF">2023-03-20T12:00:16Z</dcterms:created>
  <dcterms:modified xsi:type="dcterms:W3CDTF">2023-03-20T12:00:16Z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wkhtmltopdf 0.12.6</vt:lpwstr>
  </property>
  <property fmtid="{D5CDD505-2E9C-101B-9397-08002B2CF9AE}" pid="4" name="LastSaved">
    <vt:filetime>2023-03-20T00:00:00Z</vt:filetime>
  </property>
</Properties>
</file>