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D0076" w14:textId="4EA4C07D" w:rsidR="00940DE8" w:rsidRPr="00940DE8" w:rsidRDefault="00940DE8" w:rsidP="00940DE8">
      <w:pPr>
        <w:spacing w:line="360" w:lineRule="auto"/>
        <w:jc w:val="center"/>
        <w:rPr>
          <w:rFonts w:ascii="Arial" w:eastAsia="Arial MT" w:hAnsi="Arial" w:cs="Arial"/>
          <w:b/>
          <w:sz w:val="28"/>
          <w:szCs w:val="28"/>
          <w:lang w:val="pt-PT"/>
        </w:rPr>
      </w:pPr>
      <w:bookmarkStart w:id="0" w:name="_GoBack"/>
      <w:bookmarkEnd w:id="0"/>
      <w:r w:rsidRPr="00940DE8">
        <w:rPr>
          <w:rFonts w:ascii="Arial" w:eastAsia="Arial MT" w:hAnsi="Arial" w:cs="Arial"/>
          <w:b/>
          <w:noProof/>
          <w:sz w:val="28"/>
          <w:szCs w:val="28"/>
          <w:lang w:eastAsia="pt-BR"/>
        </w:rPr>
        <w:drawing>
          <wp:anchor distT="0" distB="0" distL="0" distR="0" simplePos="0" relativeHeight="251659264" behindDoc="1" locked="0" layoutInCell="1" allowOverlap="1" wp14:anchorId="217955A0" wp14:editId="3F01FF81">
            <wp:simplePos x="0" y="0"/>
            <wp:positionH relativeFrom="page">
              <wp:posOffset>3067050</wp:posOffset>
            </wp:positionH>
            <wp:positionV relativeFrom="page">
              <wp:posOffset>880745</wp:posOffset>
            </wp:positionV>
            <wp:extent cx="1447138" cy="970059"/>
            <wp:effectExtent l="0" t="0" r="1270" b="1905"/>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47138" cy="970059"/>
                    </a:xfrm>
                    <a:prstGeom prst="rect">
                      <a:avLst/>
                    </a:prstGeom>
                  </pic:spPr>
                </pic:pic>
              </a:graphicData>
            </a:graphic>
          </wp:anchor>
        </w:drawing>
      </w:r>
    </w:p>
    <w:p w14:paraId="3510554A" w14:textId="77777777" w:rsidR="00940DE8" w:rsidRPr="00940DE8" w:rsidRDefault="00940DE8" w:rsidP="00940DE8">
      <w:pPr>
        <w:spacing w:line="360" w:lineRule="auto"/>
        <w:jc w:val="center"/>
        <w:rPr>
          <w:rFonts w:ascii="Arial" w:eastAsia="Arial MT" w:hAnsi="Arial" w:cs="Arial"/>
          <w:b/>
          <w:sz w:val="28"/>
          <w:szCs w:val="28"/>
          <w:lang w:val="pt-PT"/>
        </w:rPr>
      </w:pPr>
    </w:p>
    <w:p w14:paraId="1C6376DE" w14:textId="77777777" w:rsidR="00940DE8" w:rsidRPr="00940DE8" w:rsidRDefault="00940DE8" w:rsidP="00940DE8">
      <w:pPr>
        <w:spacing w:line="360" w:lineRule="auto"/>
        <w:jc w:val="center"/>
        <w:rPr>
          <w:rFonts w:ascii="Arial" w:eastAsia="Arial MT" w:hAnsi="Arial" w:cs="Arial"/>
          <w:b/>
          <w:sz w:val="28"/>
          <w:szCs w:val="28"/>
          <w:lang w:val="pt-PT"/>
        </w:rPr>
      </w:pPr>
    </w:p>
    <w:p w14:paraId="6CAC58A6" w14:textId="77777777" w:rsidR="00940DE8" w:rsidRPr="00940DE8" w:rsidRDefault="00940DE8" w:rsidP="00940DE8">
      <w:pPr>
        <w:spacing w:line="360" w:lineRule="auto"/>
        <w:jc w:val="center"/>
        <w:rPr>
          <w:rFonts w:ascii="Arial" w:eastAsia="Arial MT" w:hAnsi="Arial" w:cs="Arial"/>
          <w:b/>
          <w:sz w:val="28"/>
          <w:szCs w:val="28"/>
          <w:lang w:val="pt-PT"/>
        </w:rPr>
      </w:pPr>
    </w:p>
    <w:p w14:paraId="30C84C8A" w14:textId="4FC20118" w:rsidR="0068617F" w:rsidRPr="00940DE8" w:rsidRDefault="0068617F" w:rsidP="00940DE8">
      <w:pPr>
        <w:spacing w:line="360" w:lineRule="auto"/>
        <w:jc w:val="center"/>
        <w:rPr>
          <w:rFonts w:ascii="Arial" w:eastAsia="Arial MT" w:hAnsi="Arial" w:cs="Arial"/>
          <w:b/>
          <w:sz w:val="28"/>
          <w:szCs w:val="28"/>
          <w:lang w:val="pt-PT"/>
        </w:rPr>
      </w:pPr>
      <w:r w:rsidRPr="00940DE8">
        <w:rPr>
          <w:rFonts w:ascii="Arial" w:eastAsia="Arial MT" w:hAnsi="Arial" w:cs="Arial"/>
          <w:b/>
          <w:sz w:val="28"/>
          <w:szCs w:val="28"/>
          <w:lang w:val="pt-PT"/>
        </w:rPr>
        <w:t>RELATÓRIO DE INTEGRIDADE</w:t>
      </w:r>
    </w:p>
    <w:p w14:paraId="60B0CD88" w14:textId="120CAEE5" w:rsidR="00940DE8" w:rsidRPr="00940DE8" w:rsidRDefault="00FD76E0" w:rsidP="00940DE8">
      <w:pPr>
        <w:spacing w:line="360" w:lineRule="auto"/>
        <w:jc w:val="center"/>
        <w:rPr>
          <w:rFonts w:ascii="Arial" w:eastAsia="Arial MT" w:hAnsi="Arial" w:cs="Arial"/>
          <w:b/>
          <w:sz w:val="28"/>
          <w:szCs w:val="28"/>
          <w:lang w:val="pt-PT"/>
        </w:rPr>
      </w:pPr>
      <w:r>
        <w:rPr>
          <w:rFonts w:ascii="Arial" w:eastAsia="Arial MT" w:hAnsi="Arial" w:cs="Arial"/>
          <w:b/>
          <w:sz w:val="28"/>
          <w:szCs w:val="28"/>
          <w:lang w:val="pt-PT"/>
        </w:rPr>
        <w:t>4</w:t>
      </w:r>
      <w:r w:rsidR="00940DE8" w:rsidRPr="00940DE8">
        <w:rPr>
          <w:rFonts w:ascii="Arial" w:eastAsia="Arial MT" w:hAnsi="Arial" w:cs="Arial"/>
          <w:b/>
          <w:sz w:val="28"/>
          <w:szCs w:val="28"/>
          <w:lang w:val="pt-PT"/>
        </w:rPr>
        <w:t>º TRIMESTRE DE 2023</w:t>
      </w:r>
    </w:p>
    <w:p w14:paraId="50068D6F" w14:textId="3D6B5CEF" w:rsidR="0068617F" w:rsidRDefault="0068617F" w:rsidP="00940DE8">
      <w:pPr>
        <w:spacing w:line="360" w:lineRule="auto"/>
        <w:jc w:val="center"/>
        <w:rPr>
          <w:rFonts w:ascii="Arial" w:eastAsia="Arial MT" w:hAnsi="Arial" w:cs="Arial"/>
          <w:b/>
          <w:sz w:val="28"/>
          <w:szCs w:val="28"/>
          <w:lang w:val="pt-PT"/>
        </w:rPr>
      </w:pPr>
    </w:p>
    <w:p w14:paraId="5AD91D8E" w14:textId="5B7A8E3D" w:rsidR="00940DE8" w:rsidRDefault="00940DE8" w:rsidP="00940DE8">
      <w:pPr>
        <w:spacing w:line="360" w:lineRule="auto"/>
        <w:jc w:val="center"/>
        <w:rPr>
          <w:rFonts w:ascii="Arial" w:eastAsia="Arial MT" w:hAnsi="Arial" w:cs="Arial"/>
          <w:b/>
          <w:sz w:val="28"/>
          <w:szCs w:val="28"/>
          <w:lang w:val="pt-PT"/>
        </w:rPr>
      </w:pPr>
    </w:p>
    <w:p w14:paraId="07AF968D" w14:textId="762F5146" w:rsidR="00940DE8" w:rsidRDefault="00940DE8" w:rsidP="00940DE8">
      <w:pPr>
        <w:spacing w:line="360" w:lineRule="auto"/>
        <w:jc w:val="center"/>
        <w:rPr>
          <w:rFonts w:ascii="Arial" w:eastAsia="Arial MT" w:hAnsi="Arial" w:cs="Arial"/>
          <w:b/>
          <w:sz w:val="28"/>
          <w:szCs w:val="28"/>
          <w:lang w:val="pt-PT"/>
        </w:rPr>
      </w:pPr>
    </w:p>
    <w:p w14:paraId="104DD129" w14:textId="145DC692" w:rsidR="00940DE8" w:rsidRDefault="00940DE8" w:rsidP="00940DE8">
      <w:pPr>
        <w:spacing w:line="360" w:lineRule="auto"/>
        <w:jc w:val="center"/>
        <w:rPr>
          <w:rFonts w:ascii="Arial" w:eastAsia="Arial MT" w:hAnsi="Arial" w:cs="Arial"/>
          <w:b/>
          <w:sz w:val="28"/>
          <w:szCs w:val="28"/>
          <w:lang w:val="pt-PT"/>
        </w:rPr>
      </w:pPr>
    </w:p>
    <w:p w14:paraId="6C979D1D" w14:textId="0F7345B8" w:rsidR="00940DE8" w:rsidRDefault="00940DE8" w:rsidP="00940DE8">
      <w:pPr>
        <w:spacing w:line="360" w:lineRule="auto"/>
        <w:jc w:val="center"/>
        <w:rPr>
          <w:rFonts w:ascii="Arial" w:eastAsia="Arial MT" w:hAnsi="Arial" w:cs="Arial"/>
          <w:b/>
          <w:sz w:val="28"/>
          <w:szCs w:val="28"/>
          <w:lang w:val="pt-PT"/>
        </w:rPr>
      </w:pPr>
    </w:p>
    <w:p w14:paraId="13A55557" w14:textId="77777777" w:rsidR="00940DE8" w:rsidRDefault="00940DE8" w:rsidP="00940DE8">
      <w:pPr>
        <w:spacing w:line="360" w:lineRule="auto"/>
        <w:jc w:val="center"/>
        <w:rPr>
          <w:rFonts w:ascii="Arial" w:eastAsia="Arial MT" w:hAnsi="Arial" w:cs="Arial"/>
          <w:b/>
          <w:sz w:val="28"/>
          <w:szCs w:val="28"/>
          <w:lang w:val="pt-PT"/>
        </w:rPr>
      </w:pPr>
    </w:p>
    <w:p w14:paraId="4C26E84A" w14:textId="0BAA4F94" w:rsidR="00940DE8" w:rsidRDefault="00940DE8" w:rsidP="00940DE8">
      <w:pPr>
        <w:spacing w:line="360" w:lineRule="auto"/>
        <w:jc w:val="center"/>
        <w:rPr>
          <w:rFonts w:ascii="Arial" w:eastAsia="Arial MT" w:hAnsi="Arial" w:cs="Arial"/>
          <w:b/>
          <w:sz w:val="28"/>
          <w:szCs w:val="28"/>
          <w:lang w:val="pt-PT"/>
        </w:rPr>
      </w:pPr>
    </w:p>
    <w:p w14:paraId="1FBB9B70" w14:textId="2F24DF98" w:rsidR="00940DE8" w:rsidRDefault="00940DE8" w:rsidP="00940DE8">
      <w:pPr>
        <w:spacing w:line="360" w:lineRule="auto"/>
        <w:jc w:val="center"/>
        <w:rPr>
          <w:rFonts w:ascii="Arial" w:eastAsia="Arial MT" w:hAnsi="Arial" w:cs="Arial"/>
          <w:b/>
          <w:sz w:val="28"/>
          <w:szCs w:val="28"/>
          <w:lang w:val="pt-PT"/>
        </w:rPr>
      </w:pPr>
      <w:r>
        <w:rPr>
          <w:rFonts w:ascii="Arial" w:eastAsia="Arial MT" w:hAnsi="Arial" w:cs="Arial"/>
          <w:b/>
          <w:sz w:val="28"/>
          <w:szCs w:val="28"/>
          <w:lang w:val="pt-PT"/>
        </w:rPr>
        <w:t>PROGRAMA DE INTEGRIDADE</w:t>
      </w:r>
    </w:p>
    <w:p w14:paraId="34A2A69B" w14:textId="7EA3582C" w:rsidR="00940DE8" w:rsidRPr="00940DE8" w:rsidRDefault="00940DE8" w:rsidP="00940DE8">
      <w:pPr>
        <w:spacing w:line="360" w:lineRule="auto"/>
        <w:jc w:val="center"/>
        <w:rPr>
          <w:rFonts w:ascii="Arial" w:eastAsia="Arial MT" w:hAnsi="Arial" w:cs="Arial"/>
          <w:b/>
          <w:sz w:val="28"/>
          <w:szCs w:val="28"/>
          <w:lang w:val="pt-PT"/>
        </w:rPr>
      </w:pPr>
      <w:r>
        <w:rPr>
          <w:rFonts w:ascii="Arial" w:eastAsia="Arial MT" w:hAnsi="Arial" w:cs="Arial"/>
          <w:b/>
          <w:sz w:val="28"/>
          <w:szCs w:val="28"/>
          <w:lang w:val="pt-PT"/>
        </w:rPr>
        <w:t>COMPANHIA DOCAS DO CEARÁ - CDC</w:t>
      </w:r>
    </w:p>
    <w:p w14:paraId="329747A1" w14:textId="5B15621F" w:rsidR="0068617F" w:rsidRPr="00940DE8" w:rsidRDefault="0068617F" w:rsidP="00940DE8">
      <w:pPr>
        <w:spacing w:line="360" w:lineRule="auto"/>
        <w:jc w:val="center"/>
        <w:rPr>
          <w:rFonts w:ascii="Arial" w:eastAsia="Arial MT" w:hAnsi="Arial" w:cs="Arial"/>
          <w:b/>
          <w:sz w:val="28"/>
          <w:szCs w:val="28"/>
          <w:lang w:val="pt-PT"/>
        </w:rPr>
      </w:pPr>
    </w:p>
    <w:p w14:paraId="5E6220AB" w14:textId="3DD6BE37" w:rsidR="00940DE8" w:rsidRDefault="00940DE8" w:rsidP="00940DE8">
      <w:pPr>
        <w:spacing w:line="360" w:lineRule="auto"/>
        <w:jc w:val="center"/>
        <w:rPr>
          <w:rFonts w:ascii="Arial" w:eastAsia="Arial MT" w:hAnsi="Arial" w:cs="Arial"/>
          <w:b/>
          <w:sz w:val="28"/>
          <w:szCs w:val="28"/>
          <w:lang w:val="pt-PT"/>
        </w:rPr>
      </w:pPr>
    </w:p>
    <w:p w14:paraId="724C0CE2" w14:textId="6A973030" w:rsidR="00940DE8" w:rsidRDefault="00940DE8" w:rsidP="00940DE8">
      <w:pPr>
        <w:spacing w:line="360" w:lineRule="auto"/>
        <w:jc w:val="center"/>
        <w:rPr>
          <w:rFonts w:ascii="Arial" w:eastAsia="Arial MT" w:hAnsi="Arial" w:cs="Arial"/>
          <w:b/>
          <w:sz w:val="28"/>
          <w:szCs w:val="28"/>
          <w:lang w:val="pt-PT"/>
        </w:rPr>
      </w:pPr>
    </w:p>
    <w:p w14:paraId="45208577" w14:textId="0BAD12E1" w:rsidR="00940DE8" w:rsidRDefault="00940DE8" w:rsidP="00940DE8">
      <w:pPr>
        <w:spacing w:line="360" w:lineRule="auto"/>
        <w:jc w:val="center"/>
        <w:rPr>
          <w:rFonts w:ascii="Arial" w:eastAsia="Arial MT" w:hAnsi="Arial" w:cs="Arial"/>
          <w:b/>
          <w:sz w:val="28"/>
          <w:szCs w:val="28"/>
          <w:lang w:val="pt-PT"/>
        </w:rPr>
      </w:pPr>
    </w:p>
    <w:p w14:paraId="09BA03C1" w14:textId="77777777" w:rsidR="00940DE8" w:rsidRPr="00940DE8" w:rsidRDefault="00940DE8" w:rsidP="00940DE8">
      <w:pPr>
        <w:spacing w:line="360" w:lineRule="auto"/>
        <w:jc w:val="center"/>
        <w:rPr>
          <w:rFonts w:ascii="Arial" w:eastAsia="Arial MT" w:hAnsi="Arial" w:cs="Arial"/>
          <w:b/>
          <w:sz w:val="28"/>
          <w:szCs w:val="28"/>
          <w:lang w:val="pt-PT"/>
        </w:rPr>
      </w:pPr>
    </w:p>
    <w:p w14:paraId="1B903B3F" w14:textId="073DADBE" w:rsidR="00940DE8" w:rsidRPr="00940DE8" w:rsidRDefault="00940DE8" w:rsidP="00940DE8">
      <w:pPr>
        <w:spacing w:line="360" w:lineRule="auto"/>
        <w:jc w:val="center"/>
        <w:rPr>
          <w:rFonts w:ascii="Arial" w:eastAsia="Arial MT" w:hAnsi="Arial" w:cs="Arial"/>
          <w:b/>
          <w:sz w:val="28"/>
          <w:szCs w:val="28"/>
          <w:lang w:val="pt-PT"/>
        </w:rPr>
      </w:pPr>
    </w:p>
    <w:p w14:paraId="643EFAEF" w14:textId="0CB98D13" w:rsidR="00940DE8" w:rsidRPr="00940DE8" w:rsidRDefault="00FD76E0" w:rsidP="00940DE8">
      <w:pPr>
        <w:spacing w:line="360" w:lineRule="auto"/>
        <w:jc w:val="right"/>
        <w:rPr>
          <w:rFonts w:ascii="Arial" w:eastAsia="Arial MT" w:hAnsi="Arial" w:cs="Arial"/>
          <w:b/>
          <w:sz w:val="28"/>
          <w:szCs w:val="28"/>
          <w:lang w:val="pt-PT"/>
        </w:rPr>
      </w:pPr>
      <w:r>
        <w:rPr>
          <w:rFonts w:ascii="Arial" w:eastAsia="Arial MT" w:hAnsi="Arial" w:cs="Arial"/>
          <w:b/>
          <w:sz w:val="28"/>
          <w:szCs w:val="28"/>
          <w:lang w:val="pt-PT"/>
        </w:rPr>
        <w:t>Dezembro</w:t>
      </w:r>
      <w:r w:rsidR="00940DE8" w:rsidRPr="00940DE8">
        <w:rPr>
          <w:rFonts w:ascii="Arial" w:eastAsia="Arial MT" w:hAnsi="Arial" w:cs="Arial"/>
          <w:b/>
          <w:sz w:val="28"/>
          <w:szCs w:val="28"/>
          <w:lang w:val="pt-PT"/>
        </w:rPr>
        <w:t>/2023</w:t>
      </w:r>
    </w:p>
    <w:p w14:paraId="22E29D5F" w14:textId="77777777" w:rsidR="00940DE8" w:rsidRDefault="00940DE8" w:rsidP="00CB44AC">
      <w:pPr>
        <w:spacing w:line="360" w:lineRule="auto"/>
        <w:jc w:val="both"/>
        <w:rPr>
          <w:rFonts w:eastAsia="Arial MT" w:cstheme="minorHAnsi"/>
          <w:sz w:val="24"/>
          <w:szCs w:val="24"/>
          <w:lang w:val="pt-PT"/>
        </w:rPr>
      </w:pPr>
    </w:p>
    <w:p w14:paraId="4C28A718" w14:textId="77777777" w:rsidR="00940DE8" w:rsidRDefault="00940DE8" w:rsidP="00CB44AC">
      <w:pPr>
        <w:spacing w:line="360" w:lineRule="auto"/>
        <w:jc w:val="both"/>
        <w:rPr>
          <w:rFonts w:eastAsia="Arial MT" w:cstheme="minorHAnsi"/>
          <w:sz w:val="24"/>
          <w:szCs w:val="24"/>
          <w:lang w:val="pt-PT"/>
        </w:rPr>
      </w:pPr>
    </w:p>
    <w:p w14:paraId="4971864B" w14:textId="77777777" w:rsidR="00940DE8" w:rsidRDefault="00940DE8" w:rsidP="00CB44AC">
      <w:pPr>
        <w:spacing w:line="360" w:lineRule="auto"/>
        <w:jc w:val="both"/>
        <w:rPr>
          <w:rFonts w:eastAsia="Arial MT" w:cstheme="minorHAnsi"/>
          <w:sz w:val="24"/>
          <w:szCs w:val="24"/>
          <w:lang w:val="pt-PT"/>
        </w:rPr>
      </w:pPr>
    </w:p>
    <w:p w14:paraId="7A9B2B0A" w14:textId="77777777" w:rsidR="00940DE8" w:rsidRDefault="00940DE8" w:rsidP="00CB44AC">
      <w:pPr>
        <w:spacing w:line="360" w:lineRule="auto"/>
        <w:jc w:val="both"/>
        <w:rPr>
          <w:rFonts w:eastAsia="Arial MT" w:cstheme="minorHAnsi"/>
          <w:sz w:val="24"/>
          <w:szCs w:val="24"/>
          <w:lang w:val="pt-PT"/>
        </w:rPr>
      </w:pPr>
    </w:p>
    <w:p w14:paraId="3C64CE1D" w14:textId="0243FA24" w:rsidR="00122BE8" w:rsidRDefault="00122BE8" w:rsidP="00CB44AC">
      <w:pPr>
        <w:spacing w:line="360" w:lineRule="auto"/>
        <w:jc w:val="both"/>
        <w:rPr>
          <w:rFonts w:eastAsia="Arial MT" w:cstheme="minorHAnsi"/>
          <w:sz w:val="24"/>
          <w:szCs w:val="24"/>
          <w:lang w:val="pt-PT"/>
        </w:rPr>
      </w:pPr>
    </w:p>
    <w:p w14:paraId="04DFF51F" w14:textId="1ECB6907" w:rsidR="00122BE8" w:rsidRDefault="00122BE8" w:rsidP="00CB44AC">
      <w:pPr>
        <w:spacing w:line="360" w:lineRule="auto"/>
        <w:jc w:val="both"/>
        <w:rPr>
          <w:rFonts w:eastAsia="Arial MT" w:cstheme="minorHAnsi"/>
          <w:sz w:val="24"/>
          <w:szCs w:val="24"/>
          <w:lang w:val="pt-PT"/>
        </w:rPr>
      </w:pPr>
    </w:p>
    <w:p w14:paraId="7C88F5F1" w14:textId="77777777" w:rsidR="00122BE8" w:rsidRDefault="00122BE8" w:rsidP="00CB44AC">
      <w:pPr>
        <w:spacing w:line="360" w:lineRule="auto"/>
        <w:jc w:val="both"/>
        <w:rPr>
          <w:rFonts w:eastAsia="Arial MT" w:cstheme="minorHAnsi"/>
          <w:sz w:val="24"/>
          <w:szCs w:val="24"/>
          <w:lang w:val="pt-PT"/>
        </w:rPr>
      </w:pPr>
    </w:p>
    <w:p w14:paraId="0BF70887" w14:textId="77777777" w:rsidR="00122BE8" w:rsidRDefault="00940DE8" w:rsidP="00122BE8">
      <w:pPr>
        <w:pBdr>
          <w:top w:val="thinThickThinLargeGap" w:sz="24" w:space="1" w:color="auto"/>
          <w:left w:val="thinThickThinLargeGap" w:sz="24" w:space="4" w:color="auto"/>
          <w:bottom w:val="thinThickThinLargeGap" w:sz="24" w:space="1" w:color="auto"/>
          <w:right w:val="thinThickThinLargeGap" w:sz="24" w:space="4" w:color="auto"/>
        </w:pBdr>
        <w:spacing w:line="360" w:lineRule="auto"/>
        <w:jc w:val="both"/>
        <w:rPr>
          <w:rFonts w:eastAsia="Arial MT" w:cstheme="minorHAnsi"/>
          <w:sz w:val="24"/>
          <w:szCs w:val="24"/>
          <w:lang w:val="pt-PT"/>
        </w:rPr>
      </w:pPr>
      <w:r>
        <w:rPr>
          <w:rFonts w:eastAsia="Arial MT" w:cstheme="minorHAnsi"/>
          <w:sz w:val="24"/>
          <w:szCs w:val="24"/>
          <w:lang w:val="pt-PT"/>
        </w:rPr>
        <w:t>A</w:t>
      </w:r>
      <w:r w:rsidR="005F250D" w:rsidRPr="005F250D">
        <w:rPr>
          <w:rFonts w:eastAsia="Arial MT" w:cstheme="minorHAnsi"/>
          <w:sz w:val="24"/>
          <w:szCs w:val="24"/>
          <w:lang w:val="pt-PT"/>
        </w:rPr>
        <w:t xml:space="preserve"> CDC, na busca do aprimoramento da cultura de integridade da companhia, implementou programa de integridade, que consiste em um conjunto de medidas institucionais a serem adotadas em determinado período de tempo, destinadas à prevenção, detecção e correção de atos de corrupção, fraudes, irregularidades e desvios éticos e de conduta, os quais podem impedir que a entidade alcance seus objetivos em todos os níveis. </w:t>
      </w:r>
    </w:p>
    <w:p w14:paraId="02EB9B25" w14:textId="1EE25F0C" w:rsidR="0061103E" w:rsidRDefault="00122BE8" w:rsidP="00122BE8">
      <w:pPr>
        <w:pBdr>
          <w:top w:val="thinThickThinLargeGap" w:sz="24" w:space="1" w:color="auto"/>
          <w:left w:val="thinThickThinLargeGap" w:sz="24" w:space="4" w:color="auto"/>
          <w:bottom w:val="thinThickThinLargeGap" w:sz="24" w:space="1" w:color="auto"/>
          <w:right w:val="thinThickThinLargeGap" w:sz="24" w:space="4" w:color="auto"/>
        </w:pBdr>
        <w:spacing w:line="360" w:lineRule="auto"/>
        <w:jc w:val="both"/>
        <w:rPr>
          <w:rFonts w:asciiTheme="majorHAnsi" w:hAnsiTheme="majorHAnsi" w:cstheme="majorHAnsi"/>
        </w:rPr>
      </w:pPr>
      <w:r>
        <w:rPr>
          <w:rFonts w:eastAsia="Arial MT" w:cstheme="minorHAnsi"/>
          <w:sz w:val="24"/>
          <w:szCs w:val="24"/>
          <w:lang w:val="pt-PT"/>
        </w:rPr>
        <w:t xml:space="preserve">A </w:t>
      </w:r>
      <w:proofErr w:type="spellStart"/>
      <w:r>
        <w:rPr>
          <w:rFonts w:eastAsia="Arial MT" w:cstheme="minorHAnsi"/>
          <w:sz w:val="24"/>
          <w:szCs w:val="24"/>
          <w:lang w:val="pt-PT"/>
        </w:rPr>
        <w:t>Coordenadoria</w:t>
      </w:r>
      <w:proofErr w:type="spellEnd"/>
      <w:r>
        <w:rPr>
          <w:rFonts w:eastAsia="Arial MT" w:cstheme="minorHAnsi"/>
          <w:sz w:val="24"/>
          <w:szCs w:val="24"/>
          <w:lang w:val="pt-PT"/>
        </w:rPr>
        <w:t xml:space="preserve"> de Controle -</w:t>
      </w:r>
      <w:r w:rsidR="005F250D" w:rsidRPr="005F250D">
        <w:rPr>
          <w:rFonts w:eastAsia="Arial MT" w:cstheme="minorHAnsi"/>
          <w:sz w:val="24"/>
          <w:szCs w:val="24"/>
          <w:lang w:val="pt-PT"/>
        </w:rPr>
        <w:t xml:space="preserve"> CODCON </w:t>
      </w:r>
      <w:r>
        <w:rPr>
          <w:rFonts w:eastAsia="Arial MT" w:cstheme="minorHAnsi"/>
          <w:sz w:val="24"/>
          <w:szCs w:val="24"/>
          <w:lang w:val="pt-PT"/>
        </w:rPr>
        <w:t xml:space="preserve">possui </w:t>
      </w:r>
      <w:r w:rsidR="005F250D" w:rsidRPr="005F250D">
        <w:rPr>
          <w:rFonts w:eastAsia="Arial MT" w:cstheme="minorHAnsi"/>
          <w:sz w:val="24"/>
          <w:szCs w:val="24"/>
          <w:lang w:val="pt-PT"/>
        </w:rPr>
        <w:t>a responsabilidade pelo acompanhamento da execução das ações elencadas no programa de integridade</w:t>
      </w:r>
      <w:r>
        <w:rPr>
          <w:rFonts w:eastAsia="Arial MT" w:cstheme="minorHAnsi"/>
          <w:sz w:val="24"/>
          <w:szCs w:val="24"/>
          <w:lang w:val="pt-PT"/>
        </w:rPr>
        <w:t xml:space="preserve"> da empresa</w:t>
      </w:r>
      <w:r w:rsidR="00A0209F">
        <w:rPr>
          <w:rFonts w:eastAsia="Arial MT" w:cstheme="minorHAnsi"/>
          <w:sz w:val="24"/>
          <w:szCs w:val="24"/>
          <w:lang w:val="pt-PT"/>
        </w:rPr>
        <w:t xml:space="preserve"> e, </w:t>
      </w:r>
      <w:r w:rsidR="005F250D" w:rsidRPr="005F250D">
        <w:rPr>
          <w:rFonts w:eastAsia="Arial MT" w:cstheme="minorHAnsi"/>
          <w:sz w:val="24"/>
          <w:szCs w:val="24"/>
          <w:lang w:val="pt-PT"/>
        </w:rPr>
        <w:t xml:space="preserve">em atendimento ao </w:t>
      </w:r>
      <w:proofErr w:type="spellStart"/>
      <w:r w:rsidR="005F250D" w:rsidRPr="005F250D">
        <w:rPr>
          <w:rFonts w:eastAsia="Arial MT" w:cstheme="minorHAnsi"/>
          <w:sz w:val="24"/>
          <w:szCs w:val="24"/>
          <w:lang w:val="pt-PT"/>
        </w:rPr>
        <w:t>art</w:t>
      </w:r>
      <w:proofErr w:type="spellEnd"/>
      <w:r w:rsidR="005F250D" w:rsidRPr="005F250D">
        <w:rPr>
          <w:rFonts w:eastAsia="Arial MT" w:cstheme="minorHAnsi"/>
          <w:sz w:val="24"/>
          <w:szCs w:val="24"/>
          <w:lang w:val="pt-PT"/>
        </w:rPr>
        <w:t>. 16 do Decreto nº 8.945/16, § 3º, são elaborados relatórios trimestrais das atividades da área de integridade para fins de conhecimento pela gestão</w:t>
      </w:r>
      <w:r w:rsidR="005F250D">
        <w:rPr>
          <w:rFonts w:eastAsia="Arial MT" w:cstheme="minorHAnsi"/>
          <w:sz w:val="24"/>
          <w:szCs w:val="24"/>
          <w:lang w:val="pt-PT"/>
        </w:rPr>
        <w:t xml:space="preserve">. </w:t>
      </w:r>
    </w:p>
    <w:p w14:paraId="16FBCBCD" w14:textId="285307FC" w:rsidR="00467893" w:rsidRDefault="007D5C59" w:rsidP="00C607A3">
      <w:pPr>
        <w:spacing w:line="360" w:lineRule="auto"/>
        <w:jc w:val="both"/>
        <w:rPr>
          <w:rFonts w:asciiTheme="majorHAnsi" w:hAnsiTheme="majorHAnsi" w:cstheme="majorHAnsi"/>
        </w:rPr>
      </w:pPr>
      <w:r>
        <w:rPr>
          <w:rFonts w:asciiTheme="majorHAnsi" w:hAnsiTheme="majorHAnsi" w:cstheme="majorHAnsi"/>
        </w:rPr>
        <w:t xml:space="preserve"> </w:t>
      </w:r>
    </w:p>
    <w:p w14:paraId="1466094B" w14:textId="297F454F" w:rsidR="0061103E" w:rsidRDefault="0061103E" w:rsidP="00C607A3">
      <w:pPr>
        <w:spacing w:line="360" w:lineRule="auto"/>
        <w:jc w:val="both"/>
        <w:rPr>
          <w:rFonts w:asciiTheme="majorHAnsi" w:hAnsiTheme="majorHAnsi" w:cstheme="majorHAnsi"/>
        </w:rPr>
      </w:pPr>
    </w:p>
    <w:p w14:paraId="1292B0FB" w14:textId="209C5963" w:rsidR="0061103E" w:rsidRDefault="0061103E" w:rsidP="00C607A3">
      <w:pPr>
        <w:spacing w:line="360" w:lineRule="auto"/>
        <w:jc w:val="both"/>
        <w:rPr>
          <w:rFonts w:asciiTheme="majorHAnsi" w:hAnsiTheme="majorHAnsi" w:cstheme="majorHAnsi"/>
        </w:rPr>
      </w:pPr>
    </w:p>
    <w:p w14:paraId="291DFA64" w14:textId="7E1B967B" w:rsidR="0061103E" w:rsidRDefault="0061103E" w:rsidP="00C607A3">
      <w:pPr>
        <w:spacing w:line="360" w:lineRule="auto"/>
        <w:jc w:val="both"/>
        <w:rPr>
          <w:rFonts w:asciiTheme="majorHAnsi" w:hAnsiTheme="majorHAnsi" w:cstheme="majorHAnsi"/>
        </w:rPr>
      </w:pPr>
    </w:p>
    <w:p w14:paraId="0368E9D1" w14:textId="6ADEB796" w:rsidR="0061103E" w:rsidRDefault="0061103E" w:rsidP="00C607A3">
      <w:pPr>
        <w:spacing w:line="360" w:lineRule="auto"/>
        <w:jc w:val="both"/>
        <w:rPr>
          <w:rFonts w:asciiTheme="majorHAnsi" w:hAnsiTheme="majorHAnsi" w:cstheme="majorHAnsi"/>
        </w:rPr>
      </w:pPr>
    </w:p>
    <w:p w14:paraId="7D35EC53" w14:textId="64030522" w:rsidR="0061103E" w:rsidRDefault="0061103E" w:rsidP="00C607A3">
      <w:pPr>
        <w:spacing w:line="360" w:lineRule="auto"/>
        <w:jc w:val="both"/>
        <w:rPr>
          <w:rFonts w:asciiTheme="majorHAnsi" w:hAnsiTheme="majorHAnsi" w:cstheme="majorHAnsi"/>
        </w:rPr>
      </w:pPr>
    </w:p>
    <w:p w14:paraId="62E8C7C2" w14:textId="17445896" w:rsidR="00526717" w:rsidRDefault="00526717" w:rsidP="00C607A3">
      <w:pPr>
        <w:spacing w:line="360" w:lineRule="auto"/>
        <w:jc w:val="both"/>
        <w:rPr>
          <w:rFonts w:asciiTheme="majorHAnsi" w:hAnsiTheme="majorHAnsi" w:cstheme="majorHAnsi"/>
        </w:rPr>
      </w:pPr>
    </w:p>
    <w:p w14:paraId="340736AE" w14:textId="13C96FEE" w:rsidR="00526717" w:rsidRDefault="00526717" w:rsidP="00C607A3">
      <w:pPr>
        <w:spacing w:line="360" w:lineRule="auto"/>
        <w:jc w:val="both"/>
        <w:rPr>
          <w:rFonts w:asciiTheme="majorHAnsi" w:hAnsiTheme="majorHAnsi" w:cstheme="majorHAnsi"/>
        </w:rPr>
      </w:pPr>
    </w:p>
    <w:p w14:paraId="31D7B236" w14:textId="77777777" w:rsidR="00526717" w:rsidRDefault="00526717" w:rsidP="00C607A3">
      <w:pPr>
        <w:spacing w:line="360" w:lineRule="auto"/>
        <w:jc w:val="both"/>
        <w:rPr>
          <w:rFonts w:asciiTheme="majorHAnsi" w:hAnsiTheme="majorHAnsi" w:cstheme="majorHAnsi"/>
        </w:rPr>
      </w:pPr>
    </w:p>
    <w:p w14:paraId="30C8E7E3" w14:textId="77777777" w:rsidR="002115A6" w:rsidRDefault="002115A6" w:rsidP="00541201">
      <w:pPr>
        <w:spacing w:line="360" w:lineRule="auto"/>
        <w:ind w:left="-284"/>
        <w:jc w:val="both"/>
        <w:rPr>
          <w:rFonts w:ascii="Calibri" w:hAnsi="Calibri" w:cs="Calibri"/>
          <w:color w:val="000000"/>
        </w:rPr>
      </w:pPr>
    </w:p>
    <w:p w14:paraId="643CEDBB" w14:textId="2F634727" w:rsidR="00825EED" w:rsidRPr="007D2EDC" w:rsidRDefault="00825EED" w:rsidP="000708E7">
      <w:pPr>
        <w:spacing w:line="360" w:lineRule="auto"/>
        <w:ind w:left="-284"/>
        <w:jc w:val="both"/>
        <w:rPr>
          <w:rFonts w:eastAsiaTheme="majorEastAsia" w:cstheme="minorHAnsi"/>
          <w:b/>
          <w:color w:val="002060"/>
          <w:sz w:val="30"/>
          <w:szCs w:val="30"/>
        </w:rPr>
      </w:pPr>
      <w:r w:rsidRPr="007D2EDC">
        <w:rPr>
          <w:rFonts w:eastAsiaTheme="majorEastAsia" w:cstheme="minorHAnsi"/>
          <w:b/>
          <w:color w:val="002060"/>
          <w:sz w:val="30"/>
          <w:szCs w:val="30"/>
        </w:rPr>
        <w:lastRenderedPageBreak/>
        <w:t>REVISÃO DA CARTA DE SERVIÇOS</w:t>
      </w:r>
    </w:p>
    <w:p w14:paraId="202AA2C8" w14:textId="554AECD3" w:rsidR="00825EED" w:rsidRPr="007D2EDC" w:rsidRDefault="00825EED" w:rsidP="00825EED">
      <w:pPr>
        <w:spacing w:line="360" w:lineRule="auto"/>
        <w:ind w:left="-284" w:firstLine="851"/>
        <w:jc w:val="both"/>
        <w:rPr>
          <w:rFonts w:ascii="Calibri" w:hAnsi="Calibri" w:cs="Calibri"/>
        </w:rPr>
      </w:pPr>
      <w:r w:rsidRPr="007D2EDC">
        <w:rPr>
          <w:rFonts w:ascii="Calibri" w:hAnsi="Calibri" w:cs="Calibri"/>
        </w:rPr>
        <w:t xml:space="preserve">A ouvidoria procedeu a uma atualização da </w:t>
      </w:r>
      <w:r w:rsidRPr="007D2EDC">
        <w:rPr>
          <w:rFonts w:ascii="Calibri" w:hAnsi="Calibri" w:cs="Calibri"/>
          <w:b/>
        </w:rPr>
        <w:t>Carta de Serviços</w:t>
      </w:r>
      <w:r w:rsidRPr="007D2EDC">
        <w:rPr>
          <w:rFonts w:ascii="Calibri" w:hAnsi="Calibri" w:cs="Calibri"/>
        </w:rPr>
        <w:t xml:space="preserve"> da empresa, em atendimento ao disposto no § 4º do art. 7º da Lei nº 13.460/2017. Este documento divulga informações importantes para a sociedade acerca dos serviços prestados pela empresa. </w:t>
      </w:r>
    </w:p>
    <w:p w14:paraId="72823C49" w14:textId="0B355065" w:rsidR="00825EED" w:rsidRPr="007D2EDC" w:rsidRDefault="00825EED" w:rsidP="00825EED">
      <w:pPr>
        <w:spacing w:line="360" w:lineRule="auto"/>
        <w:ind w:left="-284"/>
        <w:jc w:val="both"/>
        <w:rPr>
          <w:rFonts w:eastAsiaTheme="majorEastAsia" w:cstheme="minorHAnsi"/>
          <w:b/>
          <w:color w:val="002060"/>
          <w:sz w:val="30"/>
          <w:szCs w:val="30"/>
        </w:rPr>
      </w:pPr>
      <w:r w:rsidRPr="007D2EDC">
        <w:rPr>
          <w:rFonts w:eastAsiaTheme="majorEastAsia" w:cstheme="minorHAnsi"/>
          <w:b/>
          <w:color w:val="002060"/>
          <w:sz w:val="30"/>
          <w:szCs w:val="30"/>
        </w:rPr>
        <w:t>REVISÃO DA POLÍTICA DE TRANSAÇÃO COM PARTES RELACIONADAS</w:t>
      </w:r>
    </w:p>
    <w:p w14:paraId="1439ACE4" w14:textId="0041D363" w:rsidR="00825EED" w:rsidRDefault="00825EED" w:rsidP="00825EED">
      <w:pPr>
        <w:spacing w:line="360" w:lineRule="auto"/>
        <w:ind w:left="-284" w:firstLine="851"/>
        <w:jc w:val="both"/>
        <w:rPr>
          <w:rFonts w:ascii="Calibri" w:hAnsi="Calibri" w:cs="Calibri"/>
          <w:color w:val="FF0000"/>
        </w:rPr>
      </w:pPr>
      <w:r w:rsidRPr="007D2EDC">
        <w:rPr>
          <w:rFonts w:ascii="Calibri" w:hAnsi="Calibri" w:cs="Calibri"/>
        </w:rPr>
        <w:t>A CDC instituiu comissão interna para proceder à revisão da sua política de transação com partes relacionadas. O documento foi finalizado e encontra-se em análise jurídica</w:t>
      </w:r>
      <w:r>
        <w:rPr>
          <w:rFonts w:ascii="Calibri" w:hAnsi="Calibri" w:cs="Calibri"/>
          <w:color w:val="FF0000"/>
        </w:rPr>
        <w:t xml:space="preserve">. </w:t>
      </w:r>
    </w:p>
    <w:p w14:paraId="41F8E719" w14:textId="089F5542" w:rsidR="00825EED" w:rsidRPr="007D2EDC" w:rsidRDefault="00825EED" w:rsidP="00825EED">
      <w:pPr>
        <w:spacing w:line="360" w:lineRule="auto"/>
        <w:ind w:left="-284"/>
        <w:jc w:val="both"/>
        <w:rPr>
          <w:rFonts w:eastAsiaTheme="majorEastAsia" w:cstheme="minorHAnsi"/>
          <w:b/>
          <w:color w:val="002060"/>
          <w:sz w:val="30"/>
          <w:szCs w:val="30"/>
        </w:rPr>
      </w:pPr>
      <w:r w:rsidRPr="007D2EDC">
        <w:rPr>
          <w:rFonts w:eastAsiaTheme="majorEastAsia" w:cstheme="minorHAnsi"/>
          <w:b/>
          <w:color w:val="002060"/>
          <w:sz w:val="30"/>
          <w:szCs w:val="30"/>
        </w:rPr>
        <w:t xml:space="preserve">DIAGNÓSTICO DE RECORRÊNCIAS EM </w:t>
      </w:r>
      <w:r w:rsidR="0069743F" w:rsidRPr="007D2EDC">
        <w:rPr>
          <w:rFonts w:eastAsiaTheme="majorEastAsia" w:cstheme="minorHAnsi"/>
          <w:b/>
          <w:color w:val="002060"/>
          <w:sz w:val="30"/>
          <w:szCs w:val="30"/>
        </w:rPr>
        <w:t>CORREIÇÕES</w:t>
      </w:r>
    </w:p>
    <w:p w14:paraId="04C681FA" w14:textId="21E3C185" w:rsidR="00825EED" w:rsidRPr="007D2EDC" w:rsidRDefault="00825EED" w:rsidP="00825EED">
      <w:pPr>
        <w:spacing w:line="360" w:lineRule="auto"/>
        <w:ind w:left="-284" w:firstLine="851"/>
        <w:jc w:val="both"/>
        <w:rPr>
          <w:rFonts w:ascii="Calibri" w:hAnsi="Calibri" w:cs="Calibri"/>
        </w:rPr>
      </w:pPr>
      <w:r w:rsidRPr="007D2EDC">
        <w:rPr>
          <w:rFonts w:ascii="Calibri" w:hAnsi="Calibri" w:cs="Calibri"/>
        </w:rPr>
        <w:t xml:space="preserve">A </w:t>
      </w:r>
      <w:r w:rsidR="0069743F" w:rsidRPr="007D2EDC">
        <w:rPr>
          <w:rFonts w:ascii="Calibri" w:hAnsi="Calibri" w:cs="Calibri"/>
        </w:rPr>
        <w:t xml:space="preserve">Auditoria Interna procedeu, através do seu Relatório de Correição nº 09, a um diagnóstico dos temas recorrentes nas correições. Esta identificação visa evitar/corrigir irregularidades e desconformidades, através da implementação de controles. Os resultados serão avaliados no processo de gerenciamento de riscos. </w:t>
      </w:r>
    </w:p>
    <w:p w14:paraId="0E69415A" w14:textId="77777777" w:rsidR="007D2EDC" w:rsidRDefault="007D2EDC" w:rsidP="000708E7">
      <w:pPr>
        <w:spacing w:line="360" w:lineRule="auto"/>
        <w:ind w:left="-284"/>
        <w:jc w:val="both"/>
        <w:rPr>
          <w:rFonts w:eastAsiaTheme="majorEastAsia" w:cstheme="minorHAnsi"/>
          <w:b/>
          <w:color w:val="002060"/>
          <w:sz w:val="30"/>
          <w:szCs w:val="30"/>
        </w:rPr>
      </w:pPr>
    </w:p>
    <w:p w14:paraId="282779C2" w14:textId="3983BFFE" w:rsidR="000708E7" w:rsidRPr="007D2EDC" w:rsidRDefault="000708E7" w:rsidP="000708E7">
      <w:pPr>
        <w:spacing w:line="360" w:lineRule="auto"/>
        <w:ind w:left="-284"/>
        <w:jc w:val="both"/>
        <w:rPr>
          <w:rFonts w:eastAsiaTheme="majorEastAsia" w:cstheme="minorHAnsi"/>
          <w:b/>
          <w:color w:val="002060"/>
          <w:sz w:val="30"/>
          <w:szCs w:val="30"/>
        </w:rPr>
      </w:pPr>
      <w:r w:rsidRPr="007D2EDC">
        <w:rPr>
          <w:rFonts w:eastAsiaTheme="majorEastAsia" w:cstheme="minorHAnsi"/>
          <w:b/>
          <w:color w:val="002060"/>
          <w:sz w:val="30"/>
          <w:szCs w:val="30"/>
        </w:rPr>
        <w:t>AVALIAÇÕES</w:t>
      </w:r>
    </w:p>
    <w:p w14:paraId="3872FDF0" w14:textId="74EF0348" w:rsidR="000708E7" w:rsidRPr="007D2EDC" w:rsidRDefault="000708E7" w:rsidP="000708E7">
      <w:pPr>
        <w:spacing w:line="360" w:lineRule="auto"/>
        <w:ind w:left="-284"/>
        <w:jc w:val="both"/>
        <w:rPr>
          <w:rFonts w:ascii="Calibri" w:hAnsi="Calibri" w:cs="Calibri"/>
          <w:b/>
          <w:color w:val="002060"/>
          <w:sz w:val="24"/>
          <w:szCs w:val="24"/>
          <w:u w:val="single"/>
        </w:rPr>
      </w:pPr>
      <w:r w:rsidRPr="007D2EDC">
        <w:rPr>
          <w:rFonts w:ascii="Calibri" w:hAnsi="Calibri" w:cs="Calibri"/>
          <w:b/>
          <w:i/>
          <w:color w:val="002060"/>
          <w:sz w:val="24"/>
          <w:szCs w:val="24"/>
          <w:u w:val="single"/>
        </w:rPr>
        <w:t>QUIZ</w:t>
      </w:r>
      <w:r w:rsidRPr="007D2EDC">
        <w:rPr>
          <w:rFonts w:ascii="Calibri" w:hAnsi="Calibri" w:cs="Calibri"/>
          <w:b/>
          <w:color w:val="002060"/>
          <w:sz w:val="24"/>
          <w:szCs w:val="24"/>
          <w:u w:val="single"/>
        </w:rPr>
        <w:t xml:space="preserve"> DE INTEGRIDADE</w:t>
      </w:r>
    </w:p>
    <w:p w14:paraId="2E832B06" w14:textId="7165F304" w:rsidR="000708E7" w:rsidRDefault="000708E7" w:rsidP="007D2EDC">
      <w:pPr>
        <w:spacing w:line="360" w:lineRule="auto"/>
        <w:ind w:left="-284" w:firstLine="993"/>
        <w:jc w:val="both"/>
        <w:rPr>
          <w:rFonts w:ascii="Calibri" w:hAnsi="Calibri" w:cs="Calibri"/>
        </w:rPr>
      </w:pPr>
      <w:r w:rsidRPr="007D2EDC">
        <w:rPr>
          <w:rFonts w:ascii="Calibri" w:hAnsi="Calibri" w:cs="Calibri"/>
        </w:rPr>
        <w:t xml:space="preserve">A área de integridade elaborou um questionário de integridade, contendo várias situações do cotidiano referentes às condutas éticas e íntegras de forma a avaliar o conhecimento dos colaboradores </w:t>
      </w:r>
      <w:r w:rsidR="007D2EDC">
        <w:rPr>
          <w:rFonts w:ascii="Calibri" w:hAnsi="Calibri" w:cs="Calibri"/>
        </w:rPr>
        <w:t xml:space="preserve">da CDC </w:t>
      </w:r>
      <w:r w:rsidRPr="007D2EDC">
        <w:rPr>
          <w:rFonts w:ascii="Calibri" w:hAnsi="Calibri" w:cs="Calibri"/>
        </w:rPr>
        <w:t>acerca da temática. O resultado, além de medir a familiaridade</w:t>
      </w:r>
      <w:r w:rsidR="007D2EDC">
        <w:rPr>
          <w:rFonts w:ascii="Calibri" w:hAnsi="Calibri" w:cs="Calibri"/>
        </w:rPr>
        <w:t>/maturidade</w:t>
      </w:r>
      <w:r w:rsidRPr="007D2EDC">
        <w:rPr>
          <w:rFonts w:ascii="Calibri" w:hAnsi="Calibri" w:cs="Calibri"/>
        </w:rPr>
        <w:t xml:space="preserve"> com as condutas éticas necessárias, possibilita identificar </w:t>
      </w:r>
      <w:r w:rsidR="007D2EDC">
        <w:rPr>
          <w:rFonts w:ascii="Calibri" w:hAnsi="Calibri" w:cs="Calibri"/>
        </w:rPr>
        <w:t>“</w:t>
      </w:r>
      <w:r w:rsidRPr="007D2EDC">
        <w:rPr>
          <w:rFonts w:ascii="Calibri" w:hAnsi="Calibri" w:cs="Calibri"/>
        </w:rPr>
        <w:t>gargalos</w:t>
      </w:r>
      <w:r w:rsidR="007D2EDC">
        <w:rPr>
          <w:rFonts w:ascii="Calibri" w:hAnsi="Calibri" w:cs="Calibri"/>
        </w:rPr>
        <w:t>”</w:t>
      </w:r>
      <w:r w:rsidRPr="007D2EDC">
        <w:rPr>
          <w:rFonts w:ascii="Calibri" w:hAnsi="Calibri" w:cs="Calibri"/>
        </w:rPr>
        <w:t xml:space="preserve"> que precisam ser melhorados na empresa.  </w:t>
      </w:r>
    </w:p>
    <w:p w14:paraId="6F28E72C" w14:textId="77777777" w:rsidR="007D2EDC" w:rsidRPr="007D2EDC" w:rsidRDefault="007D2EDC" w:rsidP="007D2EDC">
      <w:pPr>
        <w:spacing w:line="360" w:lineRule="auto"/>
        <w:ind w:left="-284" w:firstLine="993"/>
        <w:jc w:val="both"/>
        <w:rPr>
          <w:rFonts w:ascii="Calibri" w:hAnsi="Calibri" w:cs="Calibri"/>
        </w:rPr>
      </w:pPr>
    </w:p>
    <w:p w14:paraId="796E341A" w14:textId="6E749904" w:rsidR="000708E7" w:rsidRPr="007D2EDC" w:rsidRDefault="00825EED" w:rsidP="000708E7">
      <w:pPr>
        <w:spacing w:line="360" w:lineRule="auto"/>
        <w:ind w:left="-284"/>
        <w:jc w:val="both"/>
        <w:rPr>
          <w:rFonts w:ascii="Calibri" w:hAnsi="Calibri" w:cs="Calibri"/>
          <w:b/>
          <w:color w:val="002060"/>
          <w:sz w:val="24"/>
          <w:szCs w:val="24"/>
          <w:u w:val="single"/>
        </w:rPr>
      </w:pPr>
      <w:r w:rsidRPr="007D2EDC">
        <w:rPr>
          <w:rFonts w:ascii="Calibri" w:hAnsi="Calibri" w:cs="Calibri"/>
          <w:b/>
          <w:color w:val="002060"/>
          <w:sz w:val="24"/>
          <w:szCs w:val="24"/>
          <w:u w:val="single"/>
        </w:rPr>
        <w:t>AVALIAÇÃO DA MATURIDADE EM GESTÃO DE RISCOS</w:t>
      </w:r>
    </w:p>
    <w:p w14:paraId="24F7311F" w14:textId="2F75EC40" w:rsidR="007D2EDC" w:rsidRPr="007D2EDC" w:rsidRDefault="000708E7" w:rsidP="007D2EDC">
      <w:pPr>
        <w:spacing w:line="360" w:lineRule="auto"/>
        <w:ind w:left="-284" w:firstLine="851"/>
        <w:jc w:val="both"/>
        <w:rPr>
          <w:rFonts w:ascii="Calibri" w:hAnsi="Calibri" w:cs="Calibri"/>
        </w:rPr>
      </w:pPr>
      <w:r w:rsidRPr="007D2EDC">
        <w:rPr>
          <w:rFonts w:ascii="Calibri" w:hAnsi="Calibri" w:cs="Calibri"/>
        </w:rPr>
        <w:t>A</w:t>
      </w:r>
      <w:r w:rsidR="00825EED" w:rsidRPr="007D2EDC">
        <w:rPr>
          <w:rFonts w:ascii="Calibri" w:hAnsi="Calibri" w:cs="Calibri"/>
        </w:rPr>
        <w:t xml:space="preserve"> CODCON, responsável pela coordenação do processo de gestão de riscos da CDC, elaborou um </w:t>
      </w:r>
      <w:r w:rsidR="00825EED" w:rsidRPr="007D2EDC">
        <w:rPr>
          <w:rFonts w:ascii="Calibri" w:hAnsi="Calibri" w:cs="Calibri"/>
          <w:b/>
        </w:rPr>
        <w:t>questionário de percepção da gestão de riscos na CDC</w:t>
      </w:r>
      <w:r w:rsidR="00825EED" w:rsidRPr="007D2EDC">
        <w:rPr>
          <w:rFonts w:ascii="Calibri" w:hAnsi="Calibri" w:cs="Calibri"/>
        </w:rPr>
        <w:t xml:space="preserve">, cujo público alvo foram os atores do gerenciamento de riscos da empresa. O questionário avaliou a percepção acerca do comprometimento da alta gestão no processo; conhecimento das instâncias </w:t>
      </w:r>
      <w:r w:rsidR="007D2EDC">
        <w:rPr>
          <w:rFonts w:ascii="Calibri" w:hAnsi="Calibri" w:cs="Calibri"/>
        </w:rPr>
        <w:t xml:space="preserve">e dos papéis </w:t>
      </w:r>
      <w:r w:rsidR="00825EED" w:rsidRPr="007D2EDC">
        <w:rPr>
          <w:rFonts w:ascii="Calibri" w:hAnsi="Calibri" w:cs="Calibri"/>
        </w:rPr>
        <w:t>de primeira e segunda linha</w:t>
      </w:r>
      <w:r w:rsidR="007D2EDC">
        <w:rPr>
          <w:rFonts w:ascii="Calibri" w:hAnsi="Calibri" w:cs="Calibri"/>
        </w:rPr>
        <w:t>s</w:t>
      </w:r>
      <w:r w:rsidR="00825EED" w:rsidRPr="007D2EDC">
        <w:rPr>
          <w:rFonts w:ascii="Calibri" w:hAnsi="Calibri" w:cs="Calibri"/>
        </w:rPr>
        <w:t xml:space="preserve">; familiaridade com a temática e utilização do gerenciamento de riscos na tomada de decisão. </w:t>
      </w:r>
    </w:p>
    <w:p w14:paraId="44961A15" w14:textId="59156602" w:rsidR="00825EED" w:rsidRPr="007D2EDC" w:rsidRDefault="00825EED" w:rsidP="007D2EDC">
      <w:pPr>
        <w:spacing w:line="360" w:lineRule="auto"/>
        <w:ind w:left="-284" w:firstLine="851"/>
        <w:jc w:val="both"/>
        <w:rPr>
          <w:rFonts w:ascii="Calibri" w:hAnsi="Calibri" w:cs="Calibri"/>
        </w:rPr>
      </w:pPr>
      <w:r w:rsidRPr="007D2EDC">
        <w:rPr>
          <w:rFonts w:ascii="Calibri" w:hAnsi="Calibri" w:cs="Calibri"/>
        </w:rPr>
        <w:t xml:space="preserve">A exemplo do </w:t>
      </w:r>
      <w:proofErr w:type="spellStart"/>
      <w:r w:rsidRPr="007D2EDC">
        <w:rPr>
          <w:rFonts w:ascii="Calibri" w:hAnsi="Calibri" w:cs="Calibri"/>
          <w:i/>
        </w:rPr>
        <w:t>quiz</w:t>
      </w:r>
      <w:proofErr w:type="spellEnd"/>
      <w:r w:rsidRPr="007D2EDC">
        <w:rPr>
          <w:rFonts w:ascii="Calibri" w:hAnsi="Calibri" w:cs="Calibri"/>
        </w:rPr>
        <w:t xml:space="preserve"> de integridade, os resultados são úteis para evidenciar fragilidades que precisam ser tratadas. Os assuntos serão debatidos em sede do Comitê de Riscos da CDC. </w:t>
      </w:r>
    </w:p>
    <w:p w14:paraId="202E4723" w14:textId="46A3BE8F" w:rsidR="00EF3CE3" w:rsidRPr="007D2EDC" w:rsidRDefault="00EF3CE3" w:rsidP="00AC434D">
      <w:pPr>
        <w:spacing w:line="360" w:lineRule="auto"/>
        <w:ind w:left="-284"/>
        <w:jc w:val="both"/>
        <w:rPr>
          <w:rFonts w:eastAsiaTheme="majorEastAsia" w:cstheme="minorHAnsi"/>
          <w:b/>
          <w:color w:val="002060"/>
          <w:sz w:val="30"/>
          <w:szCs w:val="30"/>
        </w:rPr>
      </w:pPr>
      <w:r w:rsidRPr="007D2EDC">
        <w:rPr>
          <w:rFonts w:eastAsiaTheme="majorEastAsia" w:cstheme="minorHAnsi"/>
          <w:b/>
          <w:color w:val="002060"/>
          <w:sz w:val="30"/>
          <w:szCs w:val="30"/>
        </w:rPr>
        <w:lastRenderedPageBreak/>
        <w:t xml:space="preserve">CAMPANHAS </w:t>
      </w:r>
    </w:p>
    <w:p w14:paraId="75F9CC17" w14:textId="2A6C86B6" w:rsidR="00312609" w:rsidRPr="007D2EDC" w:rsidRDefault="00E625A9" w:rsidP="00AC434D">
      <w:pPr>
        <w:spacing w:line="360" w:lineRule="auto"/>
        <w:ind w:left="-284"/>
        <w:jc w:val="both"/>
        <w:rPr>
          <w:rFonts w:cstheme="minorHAnsi"/>
          <w:color w:val="002060"/>
          <w:sz w:val="26"/>
          <w:szCs w:val="26"/>
          <w:shd w:val="clear" w:color="auto" w:fill="FFFFFF"/>
        </w:rPr>
      </w:pPr>
      <w:r w:rsidRPr="007D2EDC">
        <w:rPr>
          <w:rFonts w:eastAsiaTheme="majorEastAsia" w:cstheme="minorHAnsi"/>
          <w:b/>
          <w:color w:val="002060"/>
          <w:sz w:val="30"/>
          <w:szCs w:val="30"/>
        </w:rPr>
        <w:t>Campanha</w:t>
      </w:r>
      <w:r w:rsidR="00BE5704" w:rsidRPr="007D2EDC">
        <w:rPr>
          <w:rFonts w:eastAsiaTheme="majorEastAsia" w:cstheme="minorHAnsi"/>
          <w:b/>
          <w:color w:val="002060"/>
          <w:sz w:val="30"/>
          <w:szCs w:val="30"/>
        </w:rPr>
        <w:t>s</w:t>
      </w:r>
      <w:r w:rsidRPr="007D2EDC">
        <w:rPr>
          <w:rFonts w:eastAsiaTheme="majorEastAsia" w:cstheme="minorHAnsi"/>
          <w:b/>
          <w:color w:val="002060"/>
          <w:sz w:val="30"/>
          <w:szCs w:val="30"/>
        </w:rPr>
        <w:t xml:space="preserve"> de Ouvidoria </w:t>
      </w:r>
    </w:p>
    <w:p w14:paraId="18C3A05F" w14:textId="5372917C" w:rsidR="005A5303" w:rsidRPr="007D2EDC" w:rsidRDefault="00BE5704" w:rsidP="0075752D">
      <w:pPr>
        <w:spacing w:line="360" w:lineRule="auto"/>
        <w:ind w:left="-284"/>
        <w:jc w:val="both"/>
        <w:rPr>
          <w:rFonts w:ascii="Calibri" w:hAnsi="Calibri" w:cs="Calibri"/>
          <w:b/>
          <w:color w:val="002060"/>
          <w:u w:val="single"/>
        </w:rPr>
      </w:pPr>
      <w:r w:rsidRPr="007D2EDC">
        <w:rPr>
          <w:rFonts w:ascii="Calibri" w:hAnsi="Calibri" w:cs="Calibri"/>
          <w:b/>
          <w:color w:val="002060"/>
          <w:u w:val="single"/>
        </w:rPr>
        <w:t xml:space="preserve">Perguntas Resposta </w:t>
      </w:r>
    </w:p>
    <w:p w14:paraId="69EE79A0" w14:textId="37DB6F8B" w:rsidR="00BE5704" w:rsidRPr="007D2EDC" w:rsidRDefault="007A2761" w:rsidP="004C290E">
      <w:pPr>
        <w:spacing w:line="360" w:lineRule="auto"/>
        <w:ind w:left="-284" w:firstLine="851"/>
        <w:jc w:val="both"/>
        <w:rPr>
          <w:rFonts w:ascii="Calibri" w:hAnsi="Calibri" w:cs="Calibri"/>
        </w:rPr>
      </w:pPr>
      <w:r w:rsidRPr="007D2EDC">
        <w:rPr>
          <w:rFonts w:ascii="Calibri" w:hAnsi="Calibri" w:cs="Calibri"/>
        </w:rPr>
        <w:t>Foi realizada</w:t>
      </w:r>
      <w:r w:rsidR="007311A3" w:rsidRPr="007D2EDC">
        <w:rPr>
          <w:rFonts w:ascii="Calibri" w:hAnsi="Calibri" w:cs="Calibri"/>
        </w:rPr>
        <w:t xml:space="preserve"> campanha </w:t>
      </w:r>
      <w:r w:rsidR="00B86CD4" w:rsidRPr="007D2EDC">
        <w:rPr>
          <w:rFonts w:ascii="Calibri" w:hAnsi="Calibri" w:cs="Calibri"/>
        </w:rPr>
        <w:t xml:space="preserve">de </w:t>
      </w:r>
      <w:r w:rsidR="00254207" w:rsidRPr="007D2EDC">
        <w:rPr>
          <w:rFonts w:ascii="Calibri" w:hAnsi="Calibri" w:cs="Calibri"/>
        </w:rPr>
        <w:t xml:space="preserve">divulgação de Ouvidoria com o tema </w:t>
      </w:r>
      <w:r w:rsidR="00BE5704" w:rsidRPr="007D2EDC">
        <w:rPr>
          <w:rFonts w:ascii="Calibri" w:hAnsi="Calibri" w:cs="Calibri"/>
          <w:b/>
        </w:rPr>
        <w:t xml:space="preserve">“Perguntas e Respostas – Manifestações de Ouvidoria”, </w:t>
      </w:r>
      <w:r w:rsidR="00BE5704" w:rsidRPr="007D2EDC">
        <w:rPr>
          <w:rFonts w:ascii="Calibri" w:hAnsi="Calibri" w:cs="Calibri"/>
        </w:rPr>
        <w:t xml:space="preserve">consistindo em um documento publicado no site onde constam várias perguntas e respostas que retratam as dúvidas mais comuns na seara da atuação da ouvidoria, como denúncias, como fazer e acompanhar manifestações, sigilos, dados abertos dentre outros. </w:t>
      </w:r>
    </w:p>
    <w:p w14:paraId="56A2CAC6" w14:textId="77777777" w:rsidR="007D2EDC" w:rsidRDefault="007D2EDC" w:rsidP="0075752D">
      <w:pPr>
        <w:spacing w:line="360" w:lineRule="auto"/>
        <w:ind w:left="-284"/>
        <w:jc w:val="both"/>
        <w:rPr>
          <w:b/>
          <w:color w:val="002060"/>
          <w:u w:val="single"/>
        </w:rPr>
      </w:pPr>
    </w:p>
    <w:p w14:paraId="2FCFD2DC" w14:textId="22D814CD" w:rsidR="005A5303" w:rsidRPr="007D2EDC" w:rsidRDefault="00BE5704" w:rsidP="0075752D">
      <w:pPr>
        <w:spacing w:line="360" w:lineRule="auto"/>
        <w:ind w:left="-284"/>
        <w:jc w:val="both"/>
        <w:rPr>
          <w:rFonts w:eastAsiaTheme="majorEastAsia" w:cstheme="minorHAnsi"/>
          <w:b/>
          <w:color w:val="002060"/>
          <w:sz w:val="26"/>
          <w:szCs w:val="26"/>
          <w:u w:val="single"/>
        </w:rPr>
      </w:pPr>
      <w:r w:rsidRPr="007D2EDC">
        <w:rPr>
          <w:b/>
          <w:color w:val="002060"/>
          <w:u w:val="single"/>
        </w:rPr>
        <w:t>Proteção contra retaliação ao denunciante de Boa fé</w:t>
      </w:r>
    </w:p>
    <w:p w14:paraId="273F49AF" w14:textId="2CCCE8AB" w:rsidR="005A5303" w:rsidRPr="007D2EDC" w:rsidRDefault="00BE5704" w:rsidP="002F5DDC">
      <w:pPr>
        <w:spacing w:before="120" w:after="120" w:line="360" w:lineRule="auto"/>
        <w:ind w:left="-284" w:right="120" w:firstLine="851"/>
        <w:jc w:val="both"/>
        <w:rPr>
          <w:rFonts w:ascii="Calibri" w:hAnsi="Calibri" w:cs="Calibri"/>
        </w:rPr>
      </w:pPr>
      <w:r w:rsidRPr="007D2EDC">
        <w:rPr>
          <w:rFonts w:ascii="Calibri" w:hAnsi="Calibri" w:cs="Calibri"/>
        </w:rPr>
        <w:t>Foi realizada campanha acerca dos direitos e prerrogativas do denun</w:t>
      </w:r>
      <w:r w:rsidR="007D2EDC">
        <w:rPr>
          <w:rFonts w:ascii="Calibri" w:hAnsi="Calibri" w:cs="Calibri"/>
        </w:rPr>
        <w:t xml:space="preserve">ciante de </w:t>
      </w:r>
      <w:proofErr w:type="spellStart"/>
      <w:r w:rsidR="007D2EDC">
        <w:rPr>
          <w:rFonts w:ascii="Calibri" w:hAnsi="Calibri" w:cs="Calibri"/>
        </w:rPr>
        <w:t>boa fé</w:t>
      </w:r>
      <w:proofErr w:type="spellEnd"/>
      <w:r w:rsidR="007D2EDC">
        <w:rPr>
          <w:rFonts w:ascii="Calibri" w:hAnsi="Calibri" w:cs="Calibri"/>
        </w:rPr>
        <w:t xml:space="preserve"> que se utiliza</w:t>
      </w:r>
      <w:r w:rsidRPr="007D2EDC">
        <w:rPr>
          <w:rFonts w:ascii="Calibri" w:hAnsi="Calibri" w:cs="Calibri"/>
        </w:rPr>
        <w:t xml:space="preserve"> dos canais de recebimento de denúncias da Companhia. </w:t>
      </w:r>
    </w:p>
    <w:p w14:paraId="54BDE72F" w14:textId="77777777" w:rsidR="007D2EDC" w:rsidRDefault="007D2EDC" w:rsidP="00BE5704">
      <w:pPr>
        <w:spacing w:line="360" w:lineRule="auto"/>
        <w:ind w:left="-284"/>
        <w:jc w:val="both"/>
        <w:rPr>
          <w:rFonts w:ascii="Calibri" w:hAnsi="Calibri" w:cs="Calibri"/>
          <w:b/>
          <w:color w:val="002060"/>
          <w:u w:val="single"/>
        </w:rPr>
      </w:pPr>
    </w:p>
    <w:p w14:paraId="3BFA4458" w14:textId="26D1ABF0" w:rsidR="00BE5704" w:rsidRPr="007D2EDC" w:rsidRDefault="00BE5704" w:rsidP="00BE5704">
      <w:pPr>
        <w:spacing w:line="360" w:lineRule="auto"/>
        <w:ind w:left="-284"/>
        <w:jc w:val="both"/>
        <w:rPr>
          <w:rFonts w:ascii="Calibri" w:hAnsi="Calibri" w:cs="Calibri"/>
          <w:b/>
          <w:color w:val="002060"/>
          <w:u w:val="single"/>
        </w:rPr>
      </w:pPr>
      <w:r w:rsidRPr="007D2EDC">
        <w:rPr>
          <w:rFonts w:ascii="Calibri" w:hAnsi="Calibri" w:cs="Calibri"/>
          <w:b/>
          <w:color w:val="002060"/>
          <w:u w:val="single"/>
        </w:rPr>
        <w:t>Inovações no Fala BR</w:t>
      </w:r>
    </w:p>
    <w:p w14:paraId="5E317747" w14:textId="3B2211B8" w:rsidR="00BE5704" w:rsidRPr="007D2EDC" w:rsidRDefault="00BE5704" w:rsidP="00BE5704">
      <w:pPr>
        <w:spacing w:line="360" w:lineRule="auto"/>
        <w:ind w:left="-284" w:firstLine="851"/>
        <w:jc w:val="both"/>
        <w:rPr>
          <w:rFonts w:ascii="Calibri" w:hAnsi="Calibri" w:cs="Calibri"/>
        </w:rPr>
      </w:pPr>
      <w:r w:rsidRPr="007D2EDC">
        <w:rPr>
          <w:rFonts w:ascii="Calibri" w:hAnsi="Calibri" w:cs="Calibri"/>
        </w:rPr>
        <w:t xml:space="preserve">Foi realizada campanha de divulgação de inovações no </w:t>
      </w:r>
      <w:r w:rsidRPr="007D2EDC">
        <w:rPr>
          <w:rFonts w:ascii="Calibri" w:hAnsi="Calibri" w:cs="Calibri"/>
          <w:b/>
        </w:rPr>
        <w:t xml:space="preserve">Fala </w:t>
      </w:r>
      <w:proofErr w:type="spellStart"/>
      <w:r w:rsidRPr="007D2EDC">
        <w:rPr>
          <w:rFonts w:ascii="Calibri" w:hAnsi="Calibri" w:cs="Calibri"/>
          <w:b/>
        </w:rPr>
        <w:t>Br</w:t>
      </w:r>
      <w:proofErr w:type="spellEnd"/>
      <w:r w:rsidRPr="007D2EDC">
        <w:rPr>
          <w:rFonts w:ascii="Calibri" w:hAnsi="Calibri" w:cs="Calibri"/>
        </w:rPr>
        <w:t xml:space="preserve">, decorrente de participação da ouvidoria da CDC na </w:t>
      </w:r>
      <w:proofErr w:type="spellStart"/>
      <w:r w:rsidRPr="007D2EDC">
        <w:rPr>
          <w:rFonts w:ascii="Calibri" w:hAnsi="Calibri" w:cs="Calibri"/>
        </w:rPr>
        <w:t>live</w:t>
      </w:r>
      <w:proofErr w:type="spellEnd"/>
      <w:r w:rsidRPr="007D2EDC">
        <w:rPr>
          <w:rFonts w:ascii="Calibri" w:hAnsi="Calibri" w:cs="Calibri"/>
        </w:rPr>
        <w:t xml:space="preserve"> com a Ouvidora Geral da União</w:t>
      </w:r>
      <w:r w:rsidR="007D2EDC">
        <w:rPr>
          <w:rFonts w:ascii="Calibri" w:hAnsi="Calibri" w:cs="Calibri"/>
        </w:rPr>
        <w:t xml:space="preserve">. </w:t>
      </w:r>
    </w:p>
    <w:p w14:paraId="3AF42E37" w14:textId="145ADD7A" w:rsidR="007D2EDC" w:rsidRDefault="007D2EDC" w:rsidP="00BE5704">
      <w:pPr>
        <w:spacing w:line="360" w:lineRule="auto"/>
        <w:ind w:left="-284" w:firstLine="851"/>
        <w:jc w:val="both"/>
      </w:pPr>
    </w:p>
    <w:p w14:paraId="7CEF5E45" w14:textId="77777777" w:rsidR="007D2EDC" w:rsidRDefault="007D2EDC" w:rsidP="00BE5704">
      <w:pPr>
        <w:spacing w:line="360" w:lineRule="auto"/>
        <w:ind w:left="-284" w:firstLine="851"/>
        <w:jc w:val="both"/>
      </w:pPr>
    </w:p>
    <w:p w14:paraId="6800E780" w14:textId="250E9198" w:rsidR="00BE5704" w:rsidRPr="007D2EDC" w:rsidRDefault="00452A33" w:rsidP="00BE5704">
      <w:pPr>
        <w:spacing w:line="360" w:lineRule="auto"/>
        <w:ind w:left="-284" w:firstLine="851"/>
        <w:jc w:val="both"/>
      </w:pPr>
      <w:r w:rsidRPr="007D2EDC">
        <w:t>As três campanhas</w:t>
      </w:r>
      <w:r w:rsidR="00BE5704" w:rsidRPr="007D2EDC">
        <w:t xml:space="preserve"> encontra</w:t>
      </w:r>
      <w:r w:rsidRPr="007D2EDC">
        <w:t>m-se publicadas</w:t>
      </w:r>
      <w:r w:rsidR="00BE5704" w:rsidRPr="007D2EDC">
        <w:t xml:space="preserve"> no site da CDC, podendo ser conferido através do link </w:t>
      </w:r>
      <w:hyperlink r:id="rId9" w:history="1">
        <w:r w:rsidR="00BE5704" w:rsidRPr="007D2EDC">
          <w:rPr>
            <w:rStyle w:val="Hyperlink"/>
            <w:color w:val="auto"/>
          </w:rPr>
          <w:t>https://www.docasdoceara.com.br/ouvidoria</w:t>
        </w:r>
      </w:hyperlink>
      <w:r w:rsidR="00BE5704" w:rsidRPr="007D2EDC">
        <w:t xml:space="preserve">. </w:t>
      </w:r>
    </w:p>
    <w:p w14:paraId="24D0D864" w14:textId="1222E03F" w:rsidR="0065677C" w:rsidRDefault="00452A33" w:rsidP="0065677C">
      <w:pPr>
        <w:spacing w:line="360" w:lineRule="auto"/>
        <w:jc w:val="both"/>
        <w:rPr>
          <w:b/>
          <w:color w:val="033873"/>
          <w:sz w:val="24"/>
          <w:szCs w:val="24"/>
        </w:rPr>
      </w:pPr>
      <w:r w:rsidRPr="00452A33">
        <w:rPr>
          <w:b/>
          <w:noProof/>
          <w:color w:val="033873"/>
          <w:sz w:val="24"/>
          <w:szCs w:val="24"/>
          <w:lang w:eastAsia="pt-BR"/>
        </w:rPr>
        <w:lastRenderedPageBreak/>
        <w:drawing>
          <wp:inline distT="0" distB="0" distL="0" distR="0" wp14:anchorId="7D5A1A67" wp14:editId="7F8B1B09">
            <wp:extent cx="2422188" cy="238315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3535" cy="2404158"/>
                    </a:xfrm>
                    <a:prstGeom prst="rect">
                      <a:avLst/>
                    </a:prstGeom>
                  </pic:spPr>
                </pic:pic>
              </a:graphicData>
            </a:graphic>
          </wp:inline>
        </w:drawing>
      </w:r>
      <w:r w:rsidRPr="00452A33">
        <w:rPr>
          <w:noProof/>
          <w:lang w:eastAsia="pt-BR"/>
        </w:rPr>
        <w:t xml:space="preserve"> </w:t>
      </w:r>
      <w:r w:rsidRPr="00452A33">
        <w:rPr>
          <w:b/>
          <w:noProof/>
          <w:color w:val="033873"/>
          <w:sz w:val="24"/>
          <w:szCs w:val="24"/>
          <w:lang w:eastAsia="pt-BR"/>
        </w:rPr>
        <w:drawing>
          <wp:inline distT="0" distB="0" distL="0" distR="0" wp14:anchorId="266D8EE3" wp14:editId="44CAE10B">
            <wp:extent cx="2468542" cy="2546461"/>
            <wp:effectExtent l="0" t="0" r="825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1843" cy="2591129"/>
                    </a:xfrm>
                    <a:prstGeom prst="rect">
                      <a:avLst/>
                    </a:prstGeom>
                  </pic:spPr>
                </pic:pic>
              </a:graphicData>
            </a:graphic>
          </wp:inline>
        </w:drawing>
      </w:r>
      <w:r w:rsidRPr="00452A33">
        <w:rPr>
          <w:b/>
          <w:noProof/>
          <w:color w:val="033873"/>
          <w:sz w:val="24"/>
          <w:szCs w:val="24"/>
          <w:lang w:eastAsia="pt-BR"/>
        </w:rPr>
        <w:drawing>
          <wp:inline distT="0" distB="0" distL="0" distR="0" wp14:anchorId="5F017AB2" wp14:editId="212EC5D2">
            <wp:extent cx="2859327" cy="3025302"/>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8661" cy="3088080"/>
                    </a:xfrm>
                    <a:prstGeom prst="rect">
                      <a:avLst/>
                    </a:prstGeom>
                  </pic:spPr>
                </pic:pic>
              </a:graphicData>
            </a:graphic>
          </wp:inline>
        </w:drawing>
      </w:r>
    </w:p>
    <w:p w14:paraId="60566241" w14:textId="1B3DB301" w:rsidR="0069743F" w:rsidRPr="007D2EDC" w:rsidRDefault="0069743F" w:rsidP="007D2EDC">
      <w:pPr>
        <w:spacing w:line="360" w:lineRule="auto"/>
        <w:ind w:left="-284" w:firstLine="851"/>
        <w:jc w:val="both"/>
        <w:rPr>
          <w:rFonts w:ascii="Calibri" w:hAnsi="Calibri" w:cs="Calibri"/>
        </w:rPr>
      </w:pPr>
      <w:r w:rsidRPr="007D2EDC">
        <w:rPr>
          <w:rFonts w:ascii="Calibri" w:hAnsi="Calibri" w:cs="Calibri"/>
        </w:rPr>
        <w:t xml:space="preserve">Ainda na temática de ouvidoria, destacamos alguns resultados no exercício. Em 2023, o </w:t>
      </w:r>
      <w:r w:rsidRPr="007D2EDC">
        <w:rPr>
          <w:rFonts w:ascii="Calibri" w:hAnsi="Calibri" w:cs="Calibri"/>
          <w:b/>
        </w:rPr>
        <w:t>tempo de resposta das solicitações</w:t>
      </w:r>
      <w:r w:rsidRPr="007D2EDC">
        <w:rPr>
          <w:rFonts w:ascii="Calibri" w:hAnsi="Calibri" w:cs="Calibri"/>
        </w:rPr>
        <w:t xml:space="preserve"> foi em média de 12 dias para um total de 42 pedidos.</w:t>
      </w:r>
      <w:r w:rsidR="008E15FF" w:rsidRPr="007D2EDC">
        <w:rPr>
          <w:rFonts w:ascii="Calibri" w:hAnsi="Calibri" w:cs="Calibri"/>
        </w:rPr>
        <w:t xml:space="preserve"> Esse pr</w:t>
      </w:r>
      <w:r w:rsidR="00335833" w:rsidRPr="007D2EDC">
        <w:rPr>
          <w:rFonts w:ascii="Calibri" w:hAnsi="Calibri" w:cs="Calibri"/>
        </w:rPr>
        <w:t xml:space="preserve">azo </w:t>
      </w:r>
      <w:r w:rsidR="007D2EDC">
        <w:rPr>
          <w:rFonts w:ascii="Calibri" w:hAnsi="Calibri" w:cs="Calibri"/>
        </w:rPr>
        <w:t xml:space="preserve">é </w:t>
      </w:r>
      <w:r w:rsidR="00335833" w:rsidRPr="007D2EDC">
        <w:rPr>
          <w:rFonts w:ascii="Calibri" w:hAnsi="Calibri" w:cs="Calibri"/>
        </w:rPr>
        <w:t>menor</w:t>
      </w:r>
      <w:r w:rsidR="008E15FF" w:rsidRPr="007D2EDC">
        <w:rPr>
          <w:rFonts w:ascii="Calibri" w:hAnsi="Calibri" w:cs="Calibri"/>
        </w:rPr>
        <w:t xml:space="preserve"> </w:t>
      </w:r>
      <w:r w:rsidR="00335833" w:rsidRPr="007D2EDC">
        <w:rPr>
          <w:rFonts w:ascii="Calibri" w:hAnsi="Calibri" w:cs="Calibri"/>
        </w:rPr>
        <w:t>que a</w:t>
      </w:r>
      <w:r w:rsidR="008E15FF" w:rsidRPr="007D2EDC">
        <w:rPr>
          <w:rFonts w:ascii="Calibri" w:hAnsi="Calibri" w:cs="Calibri"/>
        </w:rPr>
        <w:t xml:space="preserve"> média geral </w:t>
      </w:r>
      <w:r w:rsidR="007D2EDC">
        <w:rPr>
          <w:rFonts w:ascii="Calibri" w:hAnsi="Calibri" w:cs="Calibri"/>
        </w:rPr>
        <w:t xml:space="preserve">praticada pelos </w:t>
      </w:r>
      <w:r w:rsidR="008E15FF" w:rsidRPr="007D2EDC">
        <w:rPr>
          <w:rFonts w:ascii="Calibri" w:hAnsi="Calibri" w:cs="Calibri"/>
        </w:rPr>
        <w:t>órgão</w:t>
      </w:r>
      <w:r w:rsidR="007D2EDC">
        <w:rPr>
          <w:rFonts w:ascii="Calibri" w:hAnsi="Calibri" w:cs="Calibri"/>
        </w:rPr>
        <w:t>s</w:t>
      </w:r>
      <w:r w:rsidR="008E15FF" w:rsidRPr="007D2EDC">
        <w:rPr>
          <w:rFonts w:ascii="Calibri" w:hAnsi="Calibri" w:cs="Calibri"/>
        </w:rPr>
        <w:t xml:space="preserve"> e entidades federais</w:t>
      </w:r>
      <w:r w:rsidR="007D2EDC">
        <w:rPr>
          <w:rFonts w:ascii="Calibri" w:hAnsi="Calibri" w:cs="Calibri"/>
        </w:rPr>
        <w:t xml:space="preserve"> em 2023 (16 dias</w:t>
      </w:r>
      <w:r w:rsidR="00335833" w:rsidRPr="007D2EDC">
        <w:rPr>
          <w:rFonts w:ascii="Calibri" w:hAnsi="Calibri" w:cs="Calibri"/>
        </w:rPr>
        <w:t>)</w:t>
      </w:r>
      <w:r w:rsidR="008E15FF" w:rsidRPr="007D2EDC">
        <w:rPr>
          <w:rFonts w:ascii="Calibri" w:hAnsi="Calibri" w:cs="Calibri"/>
        </w:rPr>
        <w:t>.</w:t>
      </w:r>
      <w:r w:rsidRPr="007D2EDC">
        <w:rPr>
          <w:rFonts w:ascii="Calibri" w:hAnsi="Calibri" w:cs="Calibri"/>
        </w:rPr>
        <w:t xml:space="preserve"> </w:t>
      </w:r>
      <w:r w:rsidR="008E15FF" w:rsidRPr="007D2EDC">
        <w:rPr>
          <w:rFonts w:ascii="Calibri" w:hAnsi="Calibri" w:cs="Calibri"/>
        </w:rPr>
        <w:t xml:space="preserve">Cabe destacar que não houve nenhuma omissão da Companhia. </w:t>
      </w:r>
      <w:r w:rsidRPr="007D2EDC">
        <w:rPr>
          <w:rFonts w:ascii="Calibri" w:hAnsi="Calibri" w:cs="Calibri"/>
        </w:rPr>
        <w:t>Em comparação ao exercício anterior,</w:t>
      </w:r>
      <w:r w:rsidR="007D2EDC">
        <w:rPr>
          <w:rFonts w:ascii="Calibri" w:hAnsi="Calibri" w:cs="Calibri"/>
        </w:rPr>
        <w:t xml:space="preserve"> a CDC recebeu </w:t>
      </w:r>
      <w:r w:rsidRPr="007D2EDC">
        <w:rPr>
          <w:rFonts w:ascii="Calibri" w:hAnsi="Calibri" w:cs="Calibri"/>
        </w:rPr>
        <w:t>25 pedidos,</w:t>
      </w:r>
      <w:r w:rsidR="007D2EDC">
        <w:rPr>
          <w:rFonts w:ascii="Calibri" w:hAnsi="Calibri" w:cs="Calibri"/>
        </w:rPr>
        <w:t xml:space="preserve"> sendo</w:t>
      </w:r>
      <w:r w:rsidRPr="007D2EDC">
        <w:rPr>
          <w:rFonts w:ascii="Calibri" w:hAnsi="Calibri" w:cs="Calibri"/>
        </w:rPr>
        <w:t xml:space="preserve"> o prazo médio </w:t>
      </w:r>
      <w:r w:rsidR="007D2EDC">
        <w:rPr>
          <w:rFonts w:ascii="Calibri" w:hAnsi="Calibri" w:cs="Calibri"/>
        </w:rPr>
        <w:t xml:space="preserve">de respostas </w:t>
      </w:r>
      <w:r w:rsidRPr="007D2EDC">
        <w:rPr>
          <w:rFonts w:ascii="Calibri" w:hAnsi="Calibri" w:cs="Calibri"/>
        </w:rPr>
        <w:t xml:space="preserve">de 10 dias. </w:t>
      </w:r>
    </w:p>
    <w:p w14:paraId="424AD320" w14:textId="77777777" w:rsidR="0069743F" w:rsidRDefault="0069743F" w:rsidP="0069743F"/>
    <w:p w14:paraId="460DC898" w14:textId="77777777" w:rsidR="0069743F" w:rsidRDefault="0069743F" w:rsidP="0069743F"/>
    <w:p w14:paraId="24BCE901" w14:textId="77777777" w:rsidR="0069743F" w:rsidRDefault="0069743F" w:rsidP="0069743F"/>
    <w:p w14:paraId="0242A34B" w14:textId="77777777" w:rsidR="0069743F" w:rsidRDefault="0069743F" w:rsidP="0069743F"/>
    <w:p w14:paraId="165D334C" w14:textId="77777777" w:rsidR="0069743F" w:rsidRDefault="0069743F" w:rsidP="0069743F"/>
    <w:p w14:paraId="73954690" w14:textId="77777777" w:rsidR="0069743F" w:rsidRDefault="0069743F" w:rsidP="0069743F"/>
    <w:p w14:paraId="467EFFCD" w14:textId="77777777" w:rsidR="0069743F" w:rsidRDefault="0069743F" w:rsidP="0069743F"/>
    <w:p w14:paraId="70D3E407" w14:textId="40C0FB8C" w:rsidR="0069743F" w:rsidRDefault="0069743F" w:rsidP="0069743F">
      <w:r w:rsidRPr="00DD6941">
        <w:rPr>
          <w:u w:val="single"/>
        </w:rPr>
        <w:lastRenderedPageBreak/>
        <w:t>Acesso à informação em 2023</w:t>
      </w:r>
      <w:r>
        <w:t>:</w:t>
      </w:r>
    </w:p>
    <w:p w14:paraId="0F48A44D" w14:textId="77777777" w:rsidR="0069743F" w:rsidRDefault="0069743F" w:rsidP="0069743F">
      <w:pPr>
        <w:spacing w:line="360" w:lineRule="auto"/>
        <w:jc w:val="both"/>
        <w:rPr>
          <w:rFonts w:ascii="Calibri" w:hAnsi="Calibri" w:cs="Calibri"/>
          <w:color w:val="FF0000"/>
        </w:rPr>
      </w:pPr>
    </w:p>
    <w:p w14:paraId="62CA7D62" w14:textId="67632A00" w:rsidR="0069743F" w:rsidRPr="0069743F" w:rsidRDefault="0069743F" w:rsidP="0069743F">
      <w:pPr>
        <w:spacing w:line="360" w:lineRule="auto"/>
        <w:jc w:val="both"/>
        <w:rPr>
          <w:rFonts w:ascii="Calibri" w:hAnsi="Calibri" w:cs="Calibri"/>
          <w:color w:val="FF0000"/>
        </w:rPr>
      </w:pPr>
      <w:r w:rsidRPr="00C228E9">
        <w:rPr>
          <w:noProof/>
          <w:lang w:eastAsia="pt-BR"/>
        </w:rPr>
        <w:drawing>
          <wp:inline distT="0" distB="0" distL="0" distR="0" wp14:anchorId="624F26ED" wp14:editId="0FDFDF04">
            <wp:extent cx="5742696" cy="242218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012" cy="2431600"/>
                    </a:xfrm>
                    <a:prstGeom prst="rect">
                      <a:avLst/>
                    </a:prstGeom>
                  </pic:spPr>
                </pic:pic>
              </a:graphicData>
            </a:graphic>
          </wp:inline>
        </w:drawing>
      </w:r>
    </w:p>
    <w:p w14:paraId="58F7B220" w14:textId="6C740B56" w:rsidR="0069743F" w:rsidRPr="00DD6941" w:rsidRDefault="008E15FF" w:rsidP="00DD6941">
      <w:pPr>
        <w:spacing w:line="360" w:lineRule="auto"/>
        <w:ind w:left="-284" w:firstLine="851"/>
        <w:jc w:val="both"/>
        <w:rPr>
          <w:rFonts w:ascii="Calibri" w:hAnsi="Calibri" w:cs="Calibri"/>
        </w:rPr>
      </w:pPr>
      <w:r w:rsidRPr="00DD6941">
        <w:rPr>
          <w:rFonts w:ascii="Calibri" w:hAnsi="Calibri" w:cs="Calibri"/>
        </w:rPr>
        <w:t xml:space="preserve">Com relação à </w:t>
      </w:r>
      <w:r w:rsidRPr="00DD6941">
        <w:rPr>
          <w:rFonts w:ascii="Calibri" w:hAnsi="Calibri" w:cs="Calibri"/>
          <w:b/>
        </w:rPr>
        <w:t>satisfação do usuário</w:t>
      </w:r>
      <w:r w:rsidR="00DD6941">
        <w:rPr>
          <w:rFonts w:ascii="Calibri" w:hAnsi="Calibri" w:cs="Calibri"/>
          <w:b/>
        </w:rPr>
        <w:t xml:space="preserve"> </w:t>
      </w:r>
      <w:r w:rsidR="00DD6941" w:rsidRPr="00DD6941">
        <w:rPr>
          <w:rFonts w:ascii="Calibri" w:hAnsi="Calibri" w:cs="Calibri"/>
        </w:rPr>
        <w:t>com as repostas</w:t>
      </w:r>
      <w:r w:rsidR="00DD6941">
        <w:rPr>
          <w:rFonts w:ascii="Calibri" w:hAnsi="Calibri" w:cs="Calibri"/>
          <w:b/>
        </w:rPr>
        <w:t>,</w:t>
      </w:r>
      <w:r w:rsidRPr="00DD6941">
        <w:rPr>
          <w:rFonts w:ascii="Calibri" w:hAnsi="Calibri" w:cs="Calibri"/>
        </w:rPr>
        <w:t xml:space="preserve"> destacamos a média da CDC no referido</w:t>
      </w:r>
      <w:r w:rsidR="00DD6941">
        <w:rPr>
          <w:rFonts w:ascii="Calibri" w:hAnsi="Calibri" w:cs="Calibri"/>
        </w:rPr>
        <w:t xml:space="preserve"> indicador com</w:t>
      </w:r>
      <w:r w:rsidRPr="00DD6941">
        <w:rPr>
          <w:rFonts w:ascii="Calibri" w:hAnsi="Calibri" w:cs="Calibri"/>
        </w:rPr>
        <w:t xml:space="preserve"> </w:t>
      </w:r>
      <w:r w:rsidRPr="00DD6941">
        <w:rPr>
          <w:rFonts w:ascii="Calibri" w:hAnsi="Calibri" w:cs="Calibri"/>
          <w:b/>
        </w:rPr>
        <w:t>4,58</w:t>
      </w:r>
      <w:r w:rsidRPr="00DD6941">
        <w:rPr>
          <w:rFonts w:ascii="Calibri" w:hAnsi="Calibri" w:cs="Calibri"/>
        </w:rPr>
        <w:t xml:space="preserve"> (do total de 5), sendo a nota 4,43 </w:t>
      </w:r>
      <w:r w:rsidR="00DD6941">
        <w:rPr>
          <w:rFonts w:ascii="Calibri" w:hAnsi="Calibri" w:cs="Calibri"/>
        </w:rPr>
        <w:t>obtido no</w:t>
      </w:r>
      <w:r w:rsidRPr="00DD6941">
        <w:rPr>
          <w:rFonts w:ascii="Calibri" w:hAnsi="Calibri" w:cs="Calibri"/>
        </w:rPr>
        <w:t xml:space="preserve"> quesito de </w:t>
      </w:r>
      <w:r w:rsidR="00DD6941">
        <w:rPr>
          <w:rFonts w:ascii="Calibri" w:hAnsi="Calibri" w:cs="Calibri"/>
        </w:rPr>
        <w:t>“</w:t>
      </w:r>
      <w:r w:rsidRPr="00DD6941">
        <w:rPr>
          <w:rFonts w:ascii="Calibri" w:hAnsi="Calibri" w:cs="Calibri"/>
        </w:rPr>
        <w:t>atendimento pleno do pedido</w:t>
      </w:r>
      <w:r w:rsidR="00DD6941">
        <w:rPr>
          <w:rFonts w:ascii="Calibri" w:hAnsi="Calibri" w:cs="Calibri"/>
        </w:rPr>
        <w:t>”</w:t>
      </w:r>
      <w:r w:rsidRPr="00DD6941">
        <w:rPr>
          <w:rFonts w:ascii="Calibri" w:hAnsi="Calibri" w:cs="Calibri"/>
        </w:rPr>
        <w:t xml:space="preserve"> e nota 4,73 quanto à </w:t>
      </w:r>
      <w:r w:rsidR="00DD6941">
        <w:rPr>
          <w:rFonts w:ascii="Calibri" w:hAnsi="Calibri" w:cs="Calibri"/>
        </w:rPr>
        <w:t>“</w:t>
      </w:r>
      <w:r w:rsidRPr="00DD6941">
        <w:rPr>
          <w:rFonts w:ascii="Calibri" w:hAnsi="Calibri" w:cs="Calibri"/>
        </w:rPr>
        <w:t>fácil compreensão da resposta</w:t>
      </w:r>
      <w:r w:rsidR="00DD6941">
        <w:rPr>
          <w:rFonts w:ascii="Calibri" w:hAnsi="Calibri" w:cs="Calibri"/>
        </w:rPr>
        <w:t>”</w:t>
      </w:r>
      <w:r w:rsidRPr="00DD6941">
        <w:rPr>
          <w:rFonts w:ascii="Calibri" w:hAnsi="Calibri" w:cs="Calibri"/>
        </w:rPr>
        <w:t>.</w:t>
      </w:r>
    </w:p>
    <w:p w14:paraId="270ADE6E" w14:textId="7D211F03" w:rsidR="008E15FF" w:rsidRDefault="008E15FF" w:rsidP="00452A33">
      <w:pPr>
        <w:spacing w:line="360" w:lineRule="auto"/>
        <w:ind w:left="-284"/>
        <w:jc w:val="both"/>
        <w:rPr>
          <w:rFonts w:eastAsiaTheme="majorEastAsia" w:cstheme="minorHAnsi"/>
          <w:b/>
          <w:color w:val="FF0000"/>
          <w:sz w:val="30"/>
          <w:szCs w:val="30"/>
        </w:rPr>
      </w:pPr>
      <w:r w:rsidRPr="00C228E9">
        <w:rPr>
          <w:noProof/>
          <w:lang w:eastAsia="pt-BR"/>
        </w:rPr>
        <w:drawing>
          <wp:inline distT="0" distB="0" distL="0" distR="0" wp14:anchorId="7AAFC307" wp14:editId="145B6587">
            <wp:extent cx="4948740" cy="2988797"/>
            <wp:effectExtent l="0" t="0" r="4445"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9512" cy="2995303"/>
                    </a:xfrm>
                    <a:prstGeom prst="rect">
                      <a:avLst/>
                    </a:prstGeom>
                  </pic:spPr>
                </pic:pic>
              </a:graphicData>
            </a:graphic>
          </wp:inline>
        </w:drawing>
      </w:r>
    </w:p>
    <w:p w14:paraId="47196203" w14:textId="6989CC6C" w:rsidR="008E15FF" w:rsidRDefault="00DD6941" w:rsidP="00DD6941">
      <w:pPr>
        <w:spacing w:line="360" w:lineRule="auto"/>
        <w:rPr>
          <w:color w:val="FF0000"/>
        </w:rPr>
      </w:pPr>
      <w:r>
        <w:rPr>
          <w:rFonts w:eastAsia="Times New Roman"/>
          <w:i/>
          <w:sz w:val="20"/>
          <w:szCs w:val="20"/>
          <w:shd w:val="clear" w:color="auto" w:fill="FFFFFF"/>
        </w:rPr>
        <w:t xml:space="preserve">                                               </w:t>
      </w:r>
      <w:r w:rsidR="008E15FF">
        <w:rPr>
          <w:rFonts w:eastAsia="Times New Roman"/>
          <w:i/>
          <w:sz w:val="20"/>
          <w:szCs w:val="20"/>
          <w:shd w:val="clear" w:color="auto" w:fill="FFFFFF"/>
        </w:rPr>
        <w:t>Satisfação dos Usuários - CGU</w:t>
      </w:r>
    </w:p>
    <w:p w14:paraId="42E5110C" w14:textId="41B9B870" w:rsidR="00335833" w:rsidRPr="00DD6941" w:rsidRDefault="00335833" w:rsidP="00335833">
      <w:pPr>
        <w:jc w:val="right"/>
        <w:rPr>
          <w:i/>
        </w:rPr>
      </w:pPr>
      <w:r w:rsidRPr="00DD6941">
        <w:rPr>
          <w:i/>
        </w:rPr>
        <w:t xml:space="preserve">Ressalte-se que os dados de 2023 </w:t>
      </w:r>
      <w:r w:rsidR="00DD6941">
        <w:rPr>
          <w:i/>
        </w:rPr>
        <w:t xml:space="preserve">foram obtidos até a data </w:t>
      </w:r>
      <w:r w:rsidRPr="00DD6941">
        <w:rPr>
          <w:i/>
        </w:rPr>
        <w:t xml:space="preserve">de 28/12/2023. </w:t>
      </w:r>
    </w:p>
    <w:p w14:paraId="1D364C4A" w14:textId="77777777" w:rsidR="008E15FF" w:rsidRDefault="008E15FF" w:rsidP="00452A33">
      <w:pPr>
        <w:spacing w:line="360" w:lineRule="auto"/>
        <w:ind w:left="-284"/>
        <w:jc w:val="both"/>
        <w:rPr>
          <w:rFonts w:eastAsiaTheme="majorEastAsia" w:cstheme="minorHAnsi"/>
          <w:b/>
          <w:color w:val="FF0000"/>
          <w:sz w:val="30"/>
          <w:szCs w:val="30"/>
        </w:rPr>
      </w:pPr>
    </w:p>
    <w:p w14:paraId="6FDADD01" w14:textId="77777777" w:rsidR="00335833" w:rsidRDefault="00335833" w:rsidP="00452A33">
      <w:pPr>
        <w:spacing w:line="360" w:lineRule="auto"/>
        <w:ind w:left="-284"/>
        <w:jc w:val="both"/>
        <w:rPr>
          <w:rFonts w:eastAsiaTheme="majorEastAsia" w:cstheme="minorHAnsi"/>
          <w:b/>
          <w:color w:val="FF0000"/>
          <w:sz w:val="30"/>
          <w:szCs w:val="30"/>
        </w:rPr>
      </w:pPr>
    </w:p>
    <w:p w14:paraId="2B3DBA11" w14:textId="77777777" w:rsidR="00335833" w:rsidRDefault="00335833" w:rsidP="00452A33">
      <w:pPr>
        <w:spacing w:line="360" w:lineRule="auto"/>
        <w:ind w:left="-284"/>
        <w:jc w:val="both"/>
        <w:rPr>
          <w:rFonts w:eastAsiaTheme="majorEastAsia" w:cstheme="minorHAnsi"/>
          <w:b/>
          <w:color w:val="FF0000"/>
          <w:sz w:val="30"/>
          <w:szCs w:val="30"/>
        </w:rPr>
      </w:pPr>
    </w:p>
    <w:p w14:paraId="7612E149" w14:textId="3A5D6022" w:rsidR="00452A33" w:rsidRPr="007D2EDC" w:rsidRDefault="00452A33" w:rsidP="00452A33">
      <w:pPr>
        <w:spacing w:line="360" w:lineRule="auto"/>
        <w:ind w:left="-284"/>
        <w:jc w:val="both"/>
        <w:rPr>
          <w:rFonts w:cstheme="minorHAnsi"/>
          <w:color w:val="002060"/>
          <w:sz w:val="26"/>
          <w:szCs w:val="26"/>
          <w:shd w:val="clear" w:color="auto" w:fill="FFFFFF"/>
        </w:rPr>
      </w:pPr>
      <w:r w:rsidRPr="007D2EDC">
        <w:rPr>
          <w:rFonts w:eastAsiaTheme="majorEastAsia" w:cstheme="minorHAnsi"/>
          <w:b/>
          <w:color w:val="002060"/>
          <w:sz w:val="30"/>
          <w:szCs w:val="30"/>
        </w:rPr>
        <w:lastRenderedPageBreak/>
        <w:t xml:space="preserve">Campanha de Integridade </w:t>
      </w:r>
    </w:p>
    <w:p w14:paraId="0F656B10" w14:textId="4A80F026" w:rsidR="00452A33" w:rsidRDefault="00452A33" w:rsidP="00DD6941">
      <w:pPr>
        <w:spacing w:line="360" w:lineRule="auto"/>
        <w:ind w:left="-284" w:firstLine="851"/>
        <w:jc w:val="both"/>
        <w:rPr>
          <w:rFonts w:ascii="Calibri" w:hAnsi="Calibri" w:cs="Calibri"/>
        </w:rPr>
      </w:pPr>
      <w:r w:rsidRPr="00DD6941">
        <w:rPr>
          <w:rFonts w:ascii="Calibri" w:hAnsi="Calibri" w:cs="Calibri"/>
        </w:rPr>
        <w:t xml:space="preserve">Foi realizada campanha interna </w:t>
      </w:r>
      <w:r w:rsidR="00D87771">
        <w:rPr>
          <w:rFonts w:ascii="Calibri" w:hAnsi="Calibri" w:cs="Calibri"/>
        </w:rPr>
        <w:t>com o tema “</w:t>
      </w:r>
      <w:r w:rsidRPr="00D87771">
        <w:rPr>
          <w:rFonts w:ascii="Calibri" w:hAnsi="Calibri" w:cs="Calibri"/>
          <w:b/>
        </w:rPr>
        <w:t>Transparência Ativa</w:t>
      </w:r>
      <w:r w:rsidR="00D87771" w:rsidRPr="00D87771">
        <w:rPr>
          <w:rFonts w:ascii="Calibri" w:hAnsi="Calibri" w:cs="Calibri"/>
          <w:b/>
        </w:rPr>
        <w:t>”</w:t>
      </w:r>
      <w:r w:rsidRPr="00D87771">
        <w:rPr>
          <w:rFonts w:ascii="Calibri" w:hAnsi="Calibri" w:cs="Calibri"/>
          <w:b/>
        </w:rPr>
        <w:t>,</w:t>
      </w:r>
      <w:r w:rsidRPr="00DD6941">
        <w:rPr>
          <w:rFonts w:ascii="Calibri" w:hAnsi="Calibri" w:cs="Calibri"/>
        </w:rPr>
        <w:t xml:space="preserve"> sendo destacado o novo normativo da CDC que regulamentou a transparência ativa no âmbito interno da empresa, bem como foi enfatizado a colaboração dos variados setores </w:t>
      </w:r>
      <w:r w:rsidR="00D87771">
        <w:rPr>
          <w:rFonts w:ascii="Calibri" w:hAnsi="Calibri" w:cs="Calibri"/>
        </w:rPr>
        <w:t>da Companhia no processo de</w:t>
      </w:r>
      <w:r w:rsidRPr="00DD6941">
        <w:rPr>
          <w:rFonts w:ascii="Calibri" w:hAnsi="Calibri" w:cs="Calibri"/>
        </w:rPr>
        <w:t xml:space="preserve"> transparência. </w:t>
      </w:r>
    </w:p>
    <w:p w14:paraId="4F89B007" w14:textId="77777777" w:rsidR="00D87771" w:rsidRPr="00DD6941" w:rsidRDefault="00D87771" w:rsidP="00DD6941">
      <w:pPr>
        <w:spacing w:line="360" w:lineRule="auto"/>
        <w:ind w:left="-284" w:firstLine="851"/>
        <w:jc w:val="both"/>
        <w:rPr>
          <w:rFonts w:ascii="Calibri" w:hAnsi="Calibri" w:cs="Calibri"/>
        </w:rPr>
      </w:pPr>
    </w:p>
    <w:p w14:paraId="32D7A590" w14:textId="42F1B575" w:rsidR="00E22594" w:rsidRDefault="00E22594" w:rsidP="00452A33">
      <w:pPr>
        <w:spacing w:line="360" w:lineRule="auto"/>
        <w:jc w:val="both"/>
        <w:rPr>
          <w:rFonts w:ascii="Calibri" w:hAnsi="Calibri" w:cs="Calibri"/>
          <w:color w:val="FF0000"/>
        </w:rPr>
      </w:pPr>
      <w:r w:rsidRPr="00E22594">
        <w:rPr>
          <w:rFonts w:ascii="Calibri" w:hAnsi="Calibri" w:cs="Calibri"/>
          <w:noProof/>
          <w:color w:val="FF0000"/>
          <w:lang w:eastAsia="pt-BR"/>
        </w:rPr>
        <w:drawing>
          <wp:inline distT="0" distB="0" distL="0" distR="0" wp14:anchorId="2DBB45A6" wp14:editId="33AF133F">
            <wp:extent cx="3696511" cy="4283049"/>
            <wp:effectExtent l="0" t="0" r="0" b="3810"/>
            <wp:docPr id="5" name="Imagem 5" descr="C:\Users\rebeca\Desktop\Transparência ativ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a\Desktop\Transparência ativa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9251" cy="4286223"/>
                    </a:xfrm>
                    <a:prstGeom prst="rect">
                      <a:avLst/>
                    </a:prstGeom>
                    <a:noFill/>
                    <a:ln>
                      <a:noFill/>
                    </a:ln>
                  </pic:spPr>
                </pic:pic>
              </a:graphicData>
            </a:graphic>
          </wp:inline>
        </w:drawing>
      </w:r>
    </w:p>
    <w:p w14:paraId="5458C36D" w14:textId="77777777" w:rsidR="00D87771" w:rsidRDefault="00452A33" w:rsidP="00D87771">
      <w:pPr>
        <w:spacing w:line="360" w:lineRule="auto"/>
        <w:ind w:left="-284" w:firstLine="851"/>
        <w:jc w:val="both"/>
        <w:rPr>
          <w:rFonts w:ascii="Calibri" w:hAnsi="Calibri" w:cs="Calibri"/>
        </w:rPr>
      </w:pPr>
      <w:r w:rsidRPr="00D87771">
        <w:rPr>
          <w:rFonts w:ascii="Calibri" w:hAnsi="Calibri" w:cs="Calibri"/>
        </w:rPr>
        <w:t xml:space="preserve">A CDC vem em </w:t>
      </w:r>
      <w:proofErr w:type="gramStart"/>
      <w:r w:rsidRPr="00D87771">
        <w:rPr>
          <w:rFonts w:ascii="Calibri" w:hAnsi="Calibri" w:cs="Calibri"/>
        </w:rPr>
        <w:t>uma crescente</w:t>
      </w:r>
      <w:proofErr w:type="gramEnd"/>
      <w:r w:rsidRPr="00D87771">
        <w:rPr>
          <w:rFonts w:ascii="Calibri" w:hAnsi="Calibri" w:cs="Calibri"/>
        </w:rPr>
        <w:t xml:space="preserve"> em relação ao tema, tendo ao longo dos três últimos anos adotado ações para estruturar o seu processo de transparência ativa</w:t>
      </w:r>
      <w:r w:rsidR="00E22594" w:rsidRPr="00D87771">
        <w:rPr>
          <w:rFonts w:ascii="Calibri" w:hAnsi="Calibri" w:cs="Calibri"/>
        </w:rPr>
        <w:t>. Em 2023, elaborou o manual de transparência ativa o que dá mais assertividade ao tema</w:t>
      </w:r>
      <w:r w:rsidR="00D87771">
        <w:rPr>
          <w:rFonts w:ascii="Calibri" w:hAnsi="Calibri" w:cs="Calibri"/>
        </w:rPr>
        <w:t>, bem como vem</w:t>
      </w:r>
      <w:r w:rsidR="00E22594" w:rsidRPr="00D87771">
        <w:rPr>
          <w:rFonts w:ascii="Calibri" w:hAnsi="Calibri" w:cs="Calibri"/>
        </w:rPr>
        <w:t xml:space="preserve"> realiza</w:t>
      </w:r>
      <w:r w:rsidR="00D87771">
        <w:rPr>
          <w:rFonts w:ascii="Calibri" w:hAnsi="Calibri" w:cs="Calibri"/>
        </w:rPr>
        <w:t>ndo</w:t>
      </w:r>
      <w:r w:rsidR="00E22594" w:rsidRPr="00D87771">
        <w:rPr>
          <w:rFonts w:ascii="Calibri" w:hAnsi="Calibri" w:cs="Calibri"/>
        </w:rPr>
        <w:t xml:space="preserve"> conscientizações </w:t>
      </w:r>
      <w:r w:rsidR="00D87771">
        <w:rPr>
          <w:rFonts w:ascii="Calibri" w:hAnsi="Calibri" w:cs="Calibri"/>
        </w:rPr>
        <w:t xml:space="preserve">sobre o tema. </w:t>
      </w:r>
    </w:p>
    <w:p w14:paraId="2770BD08" w14:textId="2E0A1873" w:rsidR="00452A33" w:rsidRPr="00D87771" w:rsidRDefault="00E22594" w:rsidP="00D87771">
      <w:pPr>
        <w:spacing w:line="360" w:lineRule="auto"/>
        <w:ind w:left="-284" w:firstLine="851"/>
        <w:jc w:val="both"/>
        <w:rPr>
          <w:rFonts w:ascii="Calibri" w:hAnsi="Calibri" w:cs="Calibri"/>
        </w:rPr>
      </w:pPr>
      <w:r w:rsidRPr="00D87771">
        <w:rPr>
          <w:rFonts w:ascii="Calibri" w:hAnsi="Calibri" w:cs="Calibri"/>
        </w:rPr>
        <w:t>Vejamos o ranking de transparência ativa do painel CGU:</w:t>
      </w:r>
    </w:p>
    <w:p w14:paraId="5810F7AC" w14:textId="76218E05" w:rsidR="00E22594" w:rsidRDefault="00E22594" w:rsidP="00452A33">
      <w:pPr>
        <w:spacing w:line="360" w:lineRule="auto"/>
        <w:jc w:val="both"/>
        <w:rPr>
          <w:rFonts w:ascii="Calibri" w:hAnsi="Calibri" w:cs="Calibri"/>
          <w:color w:val="FF0000"/>
        </w:rPr>
      </w:pPr>
      <w:r w:rsidRPr="00C228E9">
        <w:rPr>
          <w:noProof/>
          <w:lang w:eastAsia="pt-BR"/>
        </w:rPr>
        <w:lastRenderedPageBreak/>
        <w:drawing>
          <wp:inline distT="0" distB="0" distL="0" distR="0" wp14:anchorId="00523C2C" wp14:editId="6DDB1C41">
            <wp:extent cx="5400040" cy="2646045"/>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646045"/>
                    </a:xfrm>
                    <a:prstGeom prst="rect">
                      <a:avLst/>
                    </a:prstGeom>
                  </pic:spPr>
                </pic:pic>
              </a:graphicData>
            </a:graphic>
          </wp:inline>
        </w:drawing>
      </w:r>
    </w:p>
    <w:p w14:paraId="7D4F1867" w14:textId="77777777" w:rsidR="008E15FF" w:rsidRDefault="008E15FF" w:rsidP="008E15FF">
      <w:pPr>
        <w:spacing w:line="360" w:lineRule="auto"/>
        <w:ind w:firstLine="567"/>
        <w:jc w:val="center"/>
        <w:rPr>
          <w:rFonts w:eastAsia="Times New Roman"/>
          <w:i/>
          <w:sz w:val="20"/>
          <w:szCs w:val="20"/>
          <w:shd w:val="clear" w:color="auto" w:fill="FFFFFF"/>
        </w:rPr>
      </w:pPr>
      <w:r w:rsidRPr="0065099F">
        <w:rPr>
          <w:rFonts w:eastAsia="Times New Roman"/>
          <w:i/>
          <w:sz w:val="20"/>
          <w:szCs w:val="20"/>
          <w:shd w:val="clear" w:color="auto" w:fill="FFFFFF"/>
        </w:rPr>
        <w:t xml:space="preserve">Painel de Transparência </w:t>
      </w:r>
      <w:r>
        <w:rPr>
          <w:rFonts w:eastAsia="Times New Roman"/>
          <w:i/>
          <w:sz w:val="20"/>
          <w:szCs w:val="20"/>
          <w:shd w:val="clear" w:color="auto" w:fill="FFFFFF"/>
        </w:rPr>
        <w:t>–</w:t>
      </w:r>
      <w:r w:rsidRPr="0065099F">
        <w:rPr>
          <w:rFonts w:eastAsia="Times New Roman"/>
          <w:i/>
          <w:sz w:val="20"/>
          <w:szCs w:val="20"/>
          <w:shd w:val="clear" w:color="auto" w:fill="FFFFFF"/>
        </w:rPr>
        <w:t xml:space="preserve"> CGU</w:t>
      </w:r>
    </w:p>
    <w:p w14:paraId="7A822E30" w14:textId="1807D974" w:rsidR="00452A33" w:rsidRPr="00D87771" w:rsidRDefault="00E22594" w:rsidP="00D87771">
      <w:pPr>
        <w:spacing w:line="360" w:lineRule="auto"/>
        <w:ind w:left="-284" w:firstLine="851"/>
        <w:jc w:val="both"/>
        <w:rPr>
          <w:rFonts w:ascii="Calibri" w:hAnsi="Calibri" w:cs="Calibri"/>
        </w:rPr>
      </w:pPr>
      <w:r w:rsidRPr="00D87771">
        <w:rPr>
          <w:rFonts w:ascii="Calibri" w:hAnsi="Calibri" w:cs="Calibri"/>
        </w:rPr>
        <w:t>A CDC continua atendendo 100% dos requisitos de transparência exigidos pela CGU.</w:t>
      </w:r>
    </w:p>
    <w:p w14:paraId="636E2D52" w14:textId="4EF59A87" w:rsidR="008E15FF" w:rsidRPr="00D87771" w:rsidRDefault="008E15FF" w:rsidP="00D87771">
      <w:pPr>
        <w:spacing w:line="360" w:lineRule="auto"/>
        <w:ind w:left="-284" w:firstLine="851"/>
        <w:jc w:val="both"/>
        <w:rPr>
          <w:rFonts w:ascii="Calibri" w:hAnsi="Calibri" w:cs="Calibri"/>
        </w:rPr>
      </w:pPr>
      <w:r w:rsidRPr="00D87771">
        <w:rPr>
          <w:rFonts w:ascii="Calibri" w:hAnsi="Calibri" w:cs="Calibri"/>
        </w:rPr>
        <w:t>O Sistema de Transparência Ativa – STA reflete o cumprimento de órgãos e entidades públicas quanto às obrigações de transparência ativa, previstas na Lei nº 12.527/2011 e no Decreto nº 7.724/2012. O ranking consta no Painel Lei de Acesso à Informação (</w:t>
      </w:r>
      <w:hyperlink r:id="rId17" w:history="1">
        <w:r w:rsidRPr="00D87771">
          <w:rPr>
            <w:rFonts w:ascii="Calibri" w:hAnsi="Calibri" w:cs="Calibri"/>
          </w:rPr>
          <w:t>https://centralpaineis.cgu.gov.br/visualizar/lai</w:t>
        </w:r>
      </w:hyperlink>
      <w:r w:rsidRPr="00D87771">
        <w:rPr>
          <w:rFonts w:ascii="Calibri" w:hAnsi="Calibri" w:cs="Calibri"/>
        </w:rPr>
        <w:t>) o qual conta com mais de 300 órgãos e entidades do Poder Executivo Federal.</w:t>
      </w:r>
    </w:p>
    <w:p w14:paraId="17315816" w14:textId="77777777" w:rsidR="008E15FF" w:rsidRDefault="008E15FF" w:rsidP="00825EED">
      <w:pPr>
        <w:spacing w:line="276" w:lineRule="auto"/>
        <w:jc w:val="both"/>
        <w:rPr>
          <w:rFonts w:eastAsiaTheme="majorEastAsia" w:cstheme="minorHAnsi"/>
          <w:b/>
          <w:sz w:val="30"/>
          <w:szCs w:val="30"/>
        </w:rPr>
      </w:pPr>
    </w:p>
    <w:p w14:paraId="3716CC30" w14:textId="3F360A2E" w:rsidR="00825EED" w:rsidRPr="007D2EDC" w:rsidRDefault="00825EED" w:rsidP="00825EED">
      <w:pPr>
        <w:spacing w:line="276" w:lineRule="auto"/>
        <w:jc w:val="both"/>
        <w:rPr>
          <w:rFonts w:ascii="Calibri" w:hAnsi="Calibri" w:cs="Calibri"/>
          <w:color w:val="002060"/>
        </w:rPr>
      </w:pPr>
      <w:proofErr w:type="spellStart"/>
      <w:r w:rsidRPr="007D2EDC">
        <w:rPr>
          <w:rFonts w:eastAsiaTheme="majorEastAsia" w:cstheme="minorHAnsi"/>
          <w:b/>
          <w:color w:val="002060"/>
          <w:sz w:val="30"/>
          <w:szCs w:val="30"/>
        </w:rPr>
        <w:t>Due</w:t>
      </w:r>
      <w:proofErr w:type="spellEnd"/>
      <w:r w:rsidRPr="007D2EDC">
        <w:rPr>
          <w:rFonts w:eastAsiaTheme="majorEastAsia" w:cstheme="minorHAnsi"/>
          <w:b/>
          <w:color w:val="002060"/>
          <w:sz w:val="30"/>
          <w:szCs w:val="30"/>
        </w:rPr>
        <w:t xml:space="preserve"> </w:t>
      </w:r>
      <w:proofErr w:type="spellStart"/>
      <w:r w:rsidRPr="007D2EDC">
        <w:rPr>
          <w:rFonts w:eastAsiaTheme="majorEastAsia" w:cstheme="minorHAnsi"/>
          <w:b/>
          <w:color w:val="002060"/>
          <w:sz w:val="30"/>
          <w:szCs w:val="30"/>
        </w:rPr>
        <w:t>Diligence</w:t>
      </w:r>
      <w:proofErr w:type="spellEnd"/>
      <w:r w:rsidRPr="007D2EDC">
        <w:rPr>
          <w:rFonts w:eastAsiaTheme="majorEastAsia" w:cstheme="minorHAnsi"/>
          <w:b/>
          <w:color w:val="002060"/>
          <w:sz w:val="30"/>
          <w:szCs w:val="30"/>
        </w:rPr>
        <w:t xml:space="preserve"> de comissionados</w:t>
      </w:r>
    </w:p>
    <w:p w14:paraId="5C5BAA32" w14:textId="77777777" w:rsidR="00D87771" w:rsidRDefault="00D87771" w:rsidP="00D87771">
      <w:pPr>
        <w:spacing w:after="120" w:line="240" w:lineRule="auto"/>
        <w:ind w:left="-284" w:firstLine="851"/>
        <w:jc w:val="both"/>
        <w:rPr>
          <w:rFonts w:ascii="Calibri" w:hAnsi="Calibri" w:cs="Calibri"/>
        </w:rPr>
      </w:pPr>
    </w:p>
    <w:p w14:paraId="7059B2A2" w14:textId="6FF9C732" w:rsidR="0069743F" w:rsidRPr="00D87771" w:rsidRDefault="00825EED" w:rsidP="00D87771">
      <w:pPr>
        <w:spacing w:line="360" w:lineRule="auto"/>
        <w:ind w:left="-284" w:firstLine="851"/>
        <w:jc w:val="both"/>
        <w:rPr>
          <w:rFonts w:ascii="Calibri" w:hAnsi="Calibri" w:cs="Calibri"/>
        </w:rPr>
      </w:pPr>
      <w:r w:rsidRPr="00D87771">
        <w:rPr>
          <w:rFonts w:ascii="Calibri" w:hAnsi="Calibri" w:cs="Calibri"/>
        </w:rPr>
        <w:t xml:space="preserve">A CODCON elaborou normativo acerca da verificação de integridade no processo de seleção dos gestores (cargos comissionados). A análise </w:t>
      </w:r>
      <w:proofErr w:type="spellStart"/>
      <w:r w:rsidRPr="00D87771">
        <w:rPr>
          <w:rFonts w:ascii="Calibri" w:hAnsi="Calibri" w:cs="Calibri"/>
        </w:rPr>
        <w:t>reputacional</w:t>
      </w:r>
      <w:proofErr w:type="spellEnd"/>
      <w:r w:rsidRPr="00D87771">
        <w:rPr>
          <w:rFonts w:ascii="Calibri" w:hAnsi="Calibri" w:cs="Calibri"/>
        </w:rPr>
        <w:t xml:space="preserve"> visa proteger a Cia qu</w:t>
      </w:r>
      <w:r w:rsidR="0069743F" w:rsidRPr="00D87771">
        <w:rPr>
          <w:rFonts w:ascii="Calibri" w:hAnsi="Calibri" w:cs="Calibri"/>
        </w:rPr>
        <w:t xml:space="preserve">anto a uma exposição indesejada. </w:t>
      </w:r>
    </w:p>
    <w:p w14:paraId="350ABA63" w14:textId="7DE5C9D8" w:rsidR="00825EED" w:rsidRPr="00D87771" w:rsidRDefault="0069743F" w:rsidP="00D87771">
      <w:pPr>
        <w:spacing w:line="360" w:lineRule="auto"/>
        <w:ind w:left="-284" w:firstLine="851"/>
        <w:jc w:val="both"/>
        <w:rPr>
          <w:rFonts w:ascii="Calibri" w:hAnsi="Calibri" w:cs="Calibri"/>
        </w:rPr>
      </w:pPr>
      <w:r w:rsidRPr="00D87771">
        <w:rPr>
          <w:rFonts w:ascii="Calibri" w:hAnsi="Calibri" w:cs="Calibri"/>
        </w:rPr>
        <w:t>A ideia é que as análises sejam feitas com</w:t>
      </w:r>
      <w:r w:rsidR="00825EED" w:rsidRPr="00D87771">
        <w:rPr>
          <w:rFonts w:ascii="Calibri" w:hAnsi="Calibri" w:cs="Calibri"/>
        </w:rPr>
        <w:t xml:space="preserve"> base em consultas em sites públicos (tribunais, órgãos de controle</w:t>
      </w:r>
      <w:r w:rsidRPr="00D87771">
        <w:rPr>
          <w:rFonts w:ascii="Calibri" w:hAnsi="Calibri" w:cs="Calibri"/>
        </w:rPr>
        <w:t>, banco de sanções). O documento visa</w:t>
      </w:r>
      <w:r w:rsidR="00825EED" w:rsidRPr="00D87771">
        <w:rPr>
          <w:rFonts w:ascii="Calibri" w:hAnsi="Calibri" w:cs="Calibri"/>
        </w:rPr>
        <w:t xml:space="preserve"> regulamentar o requisito previsto na Política de Nomeações da CDC em seu art. 2º, inciso I que trata da idoneidade moral e reputação ilibada. O trabalho encontra-se em sede de análise pela Diretoria. </w:t>
      </w:r>
    </w:p>
    <w:p w14:paraId="3CAABE2E" w14:textId="77777777" w:rsidR="006A0402" w:rsidRDefault="006A0402" w:rsidP="0069743F">
      <w:pPr>
        <w:spacing w:line="360" w:lineRule="auto"/>
        <w:ind w:hanging="284"/>
        <w:jc w:val="both"/>
        <w:rPr>
          <w:b/>
          <w:color w:val="033873"/>
          <w:sz w:val="30"/>
          <w:szCs w:val="30"/>
        </w:rPr>
      </w:pPr>
    </w:p>
    <w:p w14:paraId="51A36939" w14:textId="62916730" w:rsidR="006A0402" w:rsidRDefault="006A0402" w:rsidP="0069743F">
      <w:pPr>
        <w:spacing w:line="360" w:lineRule="auto"/>
        <w:ind w:hanging="284"/>
        <w:jc w:val="both"/>
        <w:rPr>
          <w:b/>
          <w:color w:val="033873"/>
          <w:sz w:val="30"/>
          <w:szCs w:val="30"/>
        </w:rPr>
      </w:pPr>
    </w:p>
    <w:p w14:paraId="7F307EF7" w14:textId="77777777" w:rsidR="00D87771" w:rsidRDefault="00D87771" w:rsidP="0069743F">
      <w:pPr>
        <w:spacing w:line="360" w:lineRule="auto"/>
        <w:ind w:hanging="284"/>
        <w:jc w:val="both"/>
        <w:rPr>
          <w:b/>
          <w:color w:val="033873"/>
          <w:sz w:val="30"/>
          <w:szCs w:val="30"/>
        </w:rPr>
      </w:pPr>
    </w:p>
    <w:p w14:paraId="7791BA42" w14:textId="5D7AF43C" w:rsidR="0069743F" w:rsidRDefault="00D9542D" w:rsidP="00D9542D">
      <w:pPr>
        <w:spacing w:line="240" w:lineRule="auto"/>
        <w:ind w:left="-284"/>
        <w:jc w:val="both"/>
        <w:rPr>
          <w:b/>
          <w:color w:val="033873"/>
          <w:sz w:val="30"/>
          <w:szCs w:val="30"/>
        </w:rPr>
      </w:pPr>
      <w:r>
        <w:rPr>
          <w:b/>
          <w:color w:val="033873"/>
          <w:sz w:val="30"/>
          <w:szCs w:val="30"/>
        </w:rPr>
        <w:lastRenderedPageBreak/>
        <w:t>A</w:t>
      </w:r>
      <w:r w:rsidR="0069743F">
        <w:rPr>
          <w:b/>
          <w:color w:val="033873"/>
          <w:sz w:val="30"/>
          <w:szCs w:val="30"/>
        </w:rPr>
        <w:t>valiação do Programa de Integridade 2023</w:t>
      </w:r>
      <w:r>
        <w:rPr>
          <w:b/>
          <w:color w:val="033873"/>
          <w:sz w:val="30"/>
          <w:szCs w:val="30"/>
        </w:rPr>
        <w:t xml:space="preserve"> e Elaboração do Programa de 2024</w:t>
      </w:r>
    </w:p>
    <w:p w14:paraId="26877F09" w14:textId="77777777" w:rsidR="00D9542D" w:rsidRDefault="00D9542D" w:rsidP="00D9542D">
      <w:pPr>
        <w:spacing w:after="0" w:line="240" w:lineRule="auto"/>
        <w:ind w:left="-284" w:firstLine="851"/>
        <w:jc w:val="both"/>
        <w:rPr>
          <w:rFonts w:ascii="Calibri" w:hAnsi="Calibri" w:cs="Calibri"/>
        </w:rPr>
      </w:pPr>
      <w:bookmarkStart w:id="1" w:name="_heading=h.gjdgxs" w:colFirst="0" w:colLast="0"/>
      <w:bookmarkEnd w:id="1"/>
    </w:p>
    <w:p w14:paraId="663D638F" w14:textId="15BD9EF3" w:rsidR="006A0402" w:rsidRPr="00D87771" w:rsidRDefault="0069743F" w:rsidP="00D87771">
      <w:pPr>
        <w:spacing w:line="360" w:lineRule="auto"/>
        <w:ind w:left="-284" w:firstLine="851"/>
        <w:jc w:val="both"/>
        <w:rPr>
          <w:rFonts w:ascii="Calibri" w:hAnsi="Calibri" w:cs="Calibri"/>
          <w:b/>
          <w:u w:val="single"/>
        </w:rPr>
      </w:pPr>
      <w:r w:rsidRPr="00D87771">
        <w:rPr>
          <w:rFonts w:ascii="Calibri" w:hAnsi="Calibri" w:cs="Calibri"/>
        </w:rPr>
        <w:t>A Coordenadoria de Controle, como responsável pelas atribuições da gestão de integridade, realizou a avaliação do programa de integridade 2023, onde foram propostas 30 ações a serem realizadas ao longo do ano, tendo concluído 27</w:t>
      </w:r>
      <w:r w:rsidR="006A0402" w:rsidRPr="00D87771">
        <w:rPr>
          <w:rFonts w:ascii="Calibri" w:hAnsi="Calibri" w:cs="Calibri"/>
        </w:rPr>
        <w:t xml:space="preserve"> ações</w:t>
      </w:r>
      <w:r w:rsidR="006A0402" w:rsidRPr="00D87771">
        <w:rPr>
          <w:rFonts w:ascii="Calibri" w:hAnsi="Calibri" w:cs="Calibri"/>
          <w:b/>
          <w:u w:val="single"/>
        </w:rPr>
        <w:t xml:space="preserve">, tendo executado 90% das ações previstas. </w:t>
      </w:r>
    </w:p>
    <w:p w14:paraId="2CA36F23" w14:textId="7DE21B47" w:rsidR="0069743F" w:rsidRPr="00D87771" w:rsidRDefault="0069743F" w:rsidP="00D87771">
      <w:pPr>
        <w:spacing w:line="360" w:lineRule="auto"/>
        <w:ind w:left="-284" w:firstLine="851"/>
        <w:jc w:val="both"/>
        <w:rPr>
          <w:rFonts w:ascii="Calibri" w:hAnsi="Calibri" w:cs="Calibri"/>
        </w:rPr>
      </w:pPr>
      <w:r w:rsidRPr="00D87771">
        <w:rPr>
          <w:rFonts w:ascii="Calibri" w:hAnsi="Calibri" w:cs="Calibri"/>
        </w:rPr>
        <w:t>As ações pendentes (Norma sobre recebimento de brindes e presentes; Revisão do Código de Ética da CDC e do Regimento Interno da Comissão de Ética) serão integralizada nas ações para o exercício de 2024.</w:t>
      </w:r>
    </w:p>
    <w:p w14:paraId="14EB609E" w14:textId="1F2A376F" w:rsidR="0069743F" w:rsidRPr="00D87771" w:rsidRDefault="0069743F" w:rsidP="00D87771">
      <w:pPr>
        <w:spacing w:line="360" w:lineRule="auto"/>
        <w:ind w:left="-284" w:firstLine="851"/>
        <w:jc w:val="both"/>
        <w:rPr>
          <w:rFonts w:ascii="Calibri" w:hAnsi="Calibri" w:cs="Calibri"/>
        </w:rPr>
      </w:pPr>
      <w:r w:rsidRPr="00D87771">
        <w:rPr>
          <w:rFonts w:ascii="Calibri" w:hAnsi="Calibri" w:cs="Calibri"/>
        </w:rPr>
        <w:t xml:space="preserve">A CODCON também realizou a proposta do programa de integridade 2024, prevendo novas ações a serem executadas ao longo do ano. Estas ações foram propostas pela CODCON e debatidas com as instâncias de governança, as quais propuseram seus cronogramas para o atendimento das ações em compromisso com a integridade da empresa. </w:t>
      </w:r>
    </w:p>
    <w:p w14:paraId="24E64B24" w14:textId="5580BE8E" w:rsidR="0069743F" w:rsidRPr="00D87771" w:rsidRDefault="0069743F" w:rsidP="00D87771">
      <w:pPr>
        <w:spacing w:line="360" w:lineRule="auto"/>
        <w:ind w:left="-284" w:firstLine="851"/>
        <w:jc w:val="both"/>
        <w:rPr>
          <w:rFonts w:ascii="Calibri" w:hAnsi="Calibri" w:cs="Calibri"/>
        </w:rPr>
      </w:pPr>
      <w:r w:rsidRPr="00D87771">
        <w:rPr>
          <w:rFonts w:ascii="Calibri" w:hAnsi="Calibri" w:cs="Calibri"/>
        </w:rPr>
        <w:t>As ações do Programa de Integridade de 2024 observaram as diretrizes de planejamento e operação previstas na Política de Gestão de Integridade da CDC. </w:t>
      </w:r>
    </w:p>
    <w:p w14:paraId="31DD7155" w14:textId="54F74802" w:rsidR="0069743F" w:rsidRPr="00D87771" w:rsidRDefault="0069743F" w:rsidP="00D87771">
      <w:pPr>
        <w:spacing w:line="360" w:lineRule="auto"/>
        <w:ind w:left="-284" w:firstLine="851"/>
        <w:jc w:val="both"/>
        <w:rPr>
          <w:rFonts w:ascii="Calibri" w:hAnsi="Calibri" w:cs="Calibri"/>
        </w:rPr>
      </w:pPr>
      <w:r w:rsidRPr="00D87771">
        <w:rPr>
          <w:rFonts w:ascii="Calibri" w:hAnsi="Calibri" w:cs="Calibri"/>
        </w:rPr>
        <w:t>O escopo foi desenhado com base na análise do contexto da organização; diagnósticos da avaliação de riscos de integridade contidas no processo de gerenciamento de riscos da empresa, materializados através de planos de ação; na melhoria contínua  considerando o programa  e  avanço  das  ações  aplicadas  em 2023; na busca de institucionalizar a integridade através da disseminação da cultura íntegra; análise dos apontamentos contidos no Relatório da Supervisão Ministerial de 2022 que procedeu  com oportunidades de melhorias afetas ao tema integridade.  Algumas ações recomendáveis contidas nos quesitos dos indicadores IGG do TCU e IG da SEST/ME também foram incorporadas à proposta do Programa de Integridade 2024. </w:t>
      </w:r>
    </w:p>
    <w:p w14:paraId="77E21DE3" w14:textId="13C59563" w:rsidR="0065677C" w:rsidRDefault="0065677C" w:rsidP="0065677C">
      <w:pPr>
        <w:spacing w:line="360" w:lineRule="auto"/>
        <w:jc w:val="both"/>
        <w:rPr>
          <w:b/>
          <w:color w:val="033873"/>
          <w:sz w:val="24"/>
          <w:szCs w:val="24"/>
        </w:rPr>
      </w:pPr>
      <w:r>
        <w:rPr>
          <w:b/>
          <w:color w:val="033873"/>
          <w:sz w:val="24"/>
          <w:szCs w:val="24"/>
        </w:rPr>
        <w:t xml:space="preserve">Principais Ações do Programa de Integridade 2023 </w:t>
      </w:r>
      <w:r w:rsidRPr="00D87771">
        <w:rPr>
          <w:b/>
          <w:color w:val="033873"/>
          <w:sz w:val="24"/>
          <w:szCs w:val="24"/>
          <w:u w:val="single"/>
        </w:rPr>
        <w:t>concluídas pelas instâncias de integridade</w:t>
      </w:r>
      <w:r w:rsidR="00D87771">
        <w:rPr>
          <w:b/>
          <w:color w:val="033873"/>
          <w:sz w:val="24"/>
          <w:szCs w:val="24"/>
          <w:u w:val="single"/>
        </w:rPr>
        <w:t xml:space="preserve">: </w:t>
      </w:r>
      <w:r>
        <w:rPr>
          <w:b/>
          <w:color w:val="033873"/>
          <w:sz w:val="24"/>
          <w:szCs w:val="24"/>
        </w:rPr>
        <w:t xml:space="preserve"> </w:t>
      </w:r>
    </w:p>
    <w:p w14:paraId="2BAC8109"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Manual da Transparência Ativa da CDC;</w:t>
      </w:r>
    </w:p>
    <w:p w14:paraId="13DEF4D6"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 xml:space="preserve">Norma de gestão de classificação de documentos; </w:t>
      </w:r>
    </w:p>
    <w:p w14:paraId="6B6382EA"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 xml:space="preserve">Aprimoramento do comprometimento da Alta Administração com a integridade;  </w:t>
      </w:r>
    </w:p>
    <w:p w14:paraId="63A24EA8"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 xml:space="preserve">Campanhas educativas sobre a Ouvidoria e como realizar denúncia; </w:t>
      </w:r>
    </w:p>
    <w:p w14:paraId="64B0626A"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Campanhas sobre Integridade e Ética;</w:t>
      </w:r>
    </w:p>
    <w:p w14:paraId="5DBC5F1D"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 xml:space="preserve">Treinamentos sobre correição, ética, controles e integridade;  </w:t>
      </w:r>
    </w:p>
    <w:p w14:paraId="1E99B6E0"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Elaboração da Política Anticorrupção da CDC;</w:t>
      </w:r>
    </w:p>
    <w:p w14:paraId="0A0972F7"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Revisão da Carta de Serviços;</w:t>
      </w:r>
    </w:p>
    <w:p w14:paraId="278C1B10"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lastRenderedPageBreak/>
        <w:t xml:space="preserve">Estruturação do processo de </w:t>
      </w:r>
      <w:proofErr w:type="spellStart"/>
      <w:r w:rsidRPr="00D87771">
        <w:rPr>
          <w:rFonts w:ascii="Calibri" w:hAnsi="Calibri" w:cs="Calibri"/>
        </w:rPr>
        <w:t>due</w:t>
      </w:r>
      <w:proofErr w:type="spellEnd"/>
      <w:r w:rsidRPr="00D87771">
        <w:rPr>
          <w:rFonts w:ascii="Calibri" w:hAnsi="Calibri" w:cs="Calibri"/>
        </w:rPr>
        <w:t xml:space="preserve"> </w:t>
      </w:r>
      <w:proofErr w:type="spellStart"/>
      <w:r w:rsidRPr="00D87771">
        <w:rPr>
          <w:rFonts w:ascii="Calibri" w:hAnsi="Calibri" w:cs="Calibri"/>
        </w:rPr>
        <w:t>diligence</w:t>
      </w:r>
      <w:proofErr w:type="spellEnd"/>
      <w:r w:rsidRPr="00D87771">
        <w:rPr>
          <w:rFonts w:ascii="Calibri" w:hAnsi="Calibri" w:cs="Calibri"/>
        </w:rPr>
        <w:t xml:space="preserve"> de comissionados; </w:t>
      </w:r>
    </w:p>
    <w:p w14:paraId="44F70A88" w14:textId="77777777" w:rsidR="00B22443" w:rsidRPr="00D87771" w:rsidRDefault="00831CD6" w:rsidP="0065677C">
      <w:pPr>
        <w:numPr>
          <w:ilvl w:val="0"/>
          <w:numId w:val="3"/>
        </w:numPr>
        <w:spacing w:line="276" w:lineRule="auto"/>
        <w:jc w:val="both"/>
        <w:rPr>
          <w:rFonts w:ascii="Calibri" w:hAnsi="Calibri" w:cs="Calibri"/>
        </w:rPr>
      </w:pPr>
      <w:r w:rsidRPr="00D87771">
        <w:rPr>
          <w:rFonts w:ascii="Calibri" w:hAnsi="Calibri" w:cs="Calibri"/>
        </w:rPr>
        <w:t xml:space="preserve">Revisão da metodologia de apetite a riscos e criação de indicadores de riscos; </w:t>
      </w:r>
    </w:p>
    <w:p w14:paraId="545BD574" w14:textId="1E00A546" w:rsidR="00B22443" w:rsidRDefault="00452A33" w:rsidP="0065677C">
      <w:pPr>
        <w:numPr>
          <w:ilvl w:val="0"/>
          <w:numId w:val="3"/>
        </w:numPr>
        <w:spacing w:line="276" w:lineRule="auto"/>
        <w:jc w:val="both"/>
        <w:rPr>
          <w:rFonts w:ascii="Calibri" w:hAnsi="Calibri" w:cs="Calibri"/>
        </w:rPr>
      </w:pPr>
      <w:r w:rsidRPr="00D87771">
        <w:rPr>
          <w:rFonts w:ascii="Calibri" w:hAnsi="Calibri" w:cs="Calibri"/>
        </w:rPr>
        <w:t>Norma sobre autos de infração;</w:t>
      </w:r>
    </w:p>
    <w:p w14:paraId="19D12BA6" w14:textId="41BCBDA2" w:rsidR="00D87771" w:rsidRDefault="00D87771" w:rsidP="0065677C">
      <w:pPr>
        <w:numPr>
          <w:ilvl w:val="0"/>
          <w:numId w:val="3"/>
        </w:numPr>
        <w:spacing w:line="276" w:lineRule="auto"/>
        <w:jc w:val="both"/>
        <w:rPr>
          <w:rFonts w:ascii="Calibri" w:hAnsi="Calibri" w:cs="Calibri"/>
        </w:rPr>
      </w:pPr>
      <w:proofErr w:type="spellStart"/>
      <w:r>
        <w:rPr>
          <w:rFonts w:ascii="Calibri" w:hAnsi="Calibri" w:cs="Calibri"/>
        </w:rPr>
        <w:t>Autoavaliações</w:t>
      </w:r>
      <w:proofErr w:type="spellEnd"/>
      <w:r>
        <w:rPr>
          <w:rFonts w:ascii="Calibri" w:hAnsi="Calibri" w:cs="Calibri"/>
        </w:rPr>
        <w:t xml:space="preserve"> em integridade e gestão de riscos;</w:t>
      </w:r>
    </w:p>
    <w:p w14:paraId="2B0879A7" w14:textId="7A07FDE9" w:rsidR="00D87771" w:rsidRPr="00D87771" w:rsidRDefault="00D87771" w:rsidP="00D87771">
      <w:pPr>
        <w:numPr>
          <w:ilvl w:val="0"/>
          <w:numId w:val="3"/>
        </w:numPr>
        <w:spacing w:line="276" w:lineRule="auto"/>
        <w:jc w:val="both"/>
        <w:rPr>
          <w:rFonts w:ascii="Calibri" w:hAnsi="Calibri" w:cs="Calibri"/>
        </w:rPr>
      </w:pPr>
      <w:r>
        <w:rPr>
          <w:rFonts w:ascii="Calibri" w:hAnsi="Calibri" w:cs="Calibri"/>
        </w:rPr>
        <w:t xml:space="preserve">Revisão da metodologia de apetite a riscos e criação de indicadores de riscos; </w:t>
      </w:r>
    </w:p>
    <w:p w14:paraId="0AC93338" w14:textId="77777777" w:rsidR="000708E7" w:rsidRPr="00D87771" w:rsidRDefault="00831CD6" w:rsidP="000708E7">
      <w:pPr>
        <w:numPr>
          <w:ilvl w:val="0"/>
          <w:numId w:val="3"/>
        </w:numPr>
        <w:spacing w:line="276" w:lineRule="auto"/>
        <w:jc w:val="both"/>
        <w:rPr>
          <w:rFonts w:ascii="Calibri" w:hAnsi="Calibri" w:cs="Calibri"/>
        </w:rPr>
      </w:pPr>
      <w:r w:rsidRPr="00D87771">
        <w:rPr>
          <w:rFonts w:ascii="Calibri" w:hAnsi="Calibri" w:cs="Calibri"/>
        </w:rPr>
        <w:t>Planejamento de novas ações para o Programa de Integridade para o exercício 2024.</w:t>
      </w:r>
    </w:p>
    <w:p w14:paraId="223057DA" w14:textId="4DB950B1" w:rsidR="000708E7" w:rsidRDefault="000708E7" w:rsidP="000708E7">
      <w:pPr>
        <w:spacing w:line="276" w:lineRule="auto"/>
        <w:jc w:val="both"/>
        <w:rPr>
          <w:rFonts w:ascii="Calibri" w:hAnsi="Calibri" w:cs="Calibri"/>
          <w:color w:val="FF0000"/>
        </w:rPr>
      </w:pPr>
    </w:p>
    <w:p w14:paraId="595973CF" w14:textId="1D09D298" w:rsidR="00333924" w:rsidRPr="00333924" w:rsidRDefault="00333924" w:rsidP="00333924">
      <w:pPr>
        <w:spacing w:line="276" w:lineRule="auto"/>
        <w:jc w:val="center"/>
        <w:rPr>
          <w:rFonts w:ascii="Calibri" w:hAnsi="Calibri" w:cs="Calibri"/>
        </w:rPr>
      </w:pPr>
      <w:r w:rsidRPr="00333924">
        <w:rPr>
          <w:rFonts w:ascii="Calibri" w:hAnsi="Calibri" w:cs="Calibri"/>
        </w:rPr>
        <w:t>* * *</w:t>
      </w:r>
    </w:p>
    <w:sectPr w:rsidR="00333924" w:rsidRPr="00333924" w:rsidSect="00495CA2">
      <w:footerReference w:type="default" r:id="rId18"/>
      <w:pgSz w:w="11906" w:h="16838"/>
      <w:pgMar w:top="1417" w:right="1133" w:bottom="993"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777CC" w14:textId="77777777" w:rsidR="00027BB0" w:rsidRDefault="00027BB0" w:rsidP="006D3F4E">
      <w:pPr>
        <w:spacing w:after="0" w:line="240" w:lineRule="auto"/>
      </w:pPr>
      <w:r>
        <w:separator/>
      </w:r>
    </w:p>
  </w:endnote>
  <w:endnote w:type="continuationSeparator" w:id="0">
    <w:p w14:paraId="5924286A" w14:textId="77777777" w:rsidR="00027BB0" w:rsidRDefault="00027BB0" w:rsidP="006D3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panose1 w:val="00000000000000000000"/>
    <w:charset w:val="00"/>
    <w:family w:val="roman"/>
    <w:notTrueType/>
    <w:pitch w:val="default"/>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700759"/>
      <w:docPartObj>
        <w:docPartGallery w:val="Page Numbers (Bottom of Page)"/>
        <w:docPartUnique/>
      </w:docPartObj>
    </w:sdtPr>
    <w:sdtEndPr/>
    <w:sdtContent>
      <w:p w14:paraId="5E6337AB" w14:textId="01C42F5F" w:rsidR="006D3F4E" w:rsidRDefault="00F305BC" w:rsidP="002D4659">
        <w:pPr>
          <w:pStyle w:val="Rodap"/>
          <w:ind w:left="-1560"/>
        </w:pPr>
        <w:r w:rsidRPr="00F305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305BC">
          <w:rPr>
            <w:noProof/>
            <w:lang w:eastAsia="pt-BR"/>
          </w:rPr>
          <w:drawing>
            <wp:inline distT="0" distB="0" distL="0" distR="0" wp14:anchorId="301C2D8B" wp14:editId="7A11E939">
              <wp:extent cx="11585115" cy="310515"/>
              <wp:effectExtent l="0" t="0" r="0" b="0"/>
              <wp:docPr id="11" name="Imagem 11" descr="C:\Users\larissa.oliveira\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issa.oliveira\Desktop\5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2354" cy="317142"/>
                      </a:xfrm>
                      <a:prstGeom prst="rect">
                        <a:avLst/>
                      </a:prstGeom>
                      <a:noFill/>
                      <a:ln>
                        <a:noFill/>
                      </a:ln>
                    </pic:spPr>
                  </pic:pic>
                </a:graphicData>
              </a:graphic>
            </wp:inline>
          </w:drawing>
        </w:r>
        <w:r w:rsidR="00CB44AC" w:rsidRPr="00CB44AC">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5E798" w14:textId="77777777" w:rsidR="00027BB0" w:rsidRDefault="00027BB0" w:rsidP="006D3F4E">
      <w:pPr>
        <w:spacing w:after="0" w:line="240" w:lineRule="auto"/>
      </w:pPr>
      <w:r>
        <w:separator/>
      </w:r>
    </w:p>
  </w:footnote>
  <w:footnote w:type="continuationSeparator" w:id="0">
    <w:p w14:paraId="440D5A0E" w14:textId="77777777" w:rsidR="00027BB0" w:rsidRDefault="00027BB0" w:rsidP="006D3F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A720D"/>
    <w:multiLevelType w:val="hybridMultilevel"/>
    <w:tmpl w:val="649C2FD4"/>
    <w:lvl w:ilvl="0" w:tplc="20FAA288">
      <w:start w:val="1"/>
      <w:numFmt w:val="bullet"/>
      <w:lvlText w:val="•"/>
      <w:lvlJc w:val="left"/>
      <w:pPr>
        <w:tabs>
          <w:tab w:val="num" w:pos="720"/>
        </w:tabs>
        <w:ind w:left="720" w:hanging="360"/>
      </w:pPr>
      <w:rPr>
        <w:rFonts w:ascii="Arial" w:hAnsi="Arial" w:hint="default"/>
      </w:rPr>
    </w:lvl>
    <w:lvl w:ilvl="1" w:tplc="ABC09548" w:tentative="1">
      <w:start w:val="1"/>
      <w:numFmt w:val="bullet"/>
      <w:lvlText w:val="•"/>
      <w:lvlJc w:val="left"/>
      <w:pPr>
        <w:tabs>
          <w:tab w:val="num" w:pos="1440"/>
        </w:tabs>
        <w:ind w:left="1440" w:hanging="360"/>
      </w:pPr>
      <w:rPr>
        <w:rFonts w:ascii="Arial" w:hAnsi="Arial" w:hint="default"/>
      </w:rPr>
    </w:lvl>
    <w:lvl w:ilvl="2" w:tplc="6944AC0C" w:tentative="1">
      <w:start w:val="1"/>
      <w:numFmt w:val="bullet"/>
      <w:lvlText w:val="•"/>
      <w:lvlJc w:val="left"/>
      <w:pPr>
        <w:tabs>
          <w:tab w:val="num" w:pos="2160"/>
        </w:tabs>
        <w:ind w:left="2160" w:hanging="360"/>
      </w:pPr>
      <w:rPr>
        <w:rFonts w:ascii="Arial" w:hAnsi="Arial" w:hint="default"/>
      </w:rPr>
    </w:lvl>
    <w:lvl w:ilvl="3" w:tplc="F2949FCC" w:tentative="1">
      <w:start w:val="1"/>
      <w:numFmt w:val="bullet"/>
      <w:lvlText w:val="•"/>
      <w:lvlJc w:val="left"/>
      <w:pPr>
        <w:tabs>
          <w:tab w:val="num" w:pos="2880"/>
        </w:tabs>
        <w:ind w:left="2880" w:hanging="360"/>
      </w:pPr>
      <w:rPr>
        <w:rFonts w:ascii="Arial" w:hAnsi="Arial" w:hint="default"/>
      </w:rPr>
    </w:lvl>
    <w:lvl w:ilvl="4" w:tplc="E5741B58" w:tentative="1">
      <w:start w:val="1"/>
      <w:numFmt w:val="bullet"/>
      <w:lvlText w:val="•"/>
      <w:lvlJc w:val="left"/>
      <w:pPr>
        <w:tabs>
          <w:tab w:val="num" w:pos="3600"/>
        </w:tabs>
        <w:ind w:left="3600" w:hanging="360"/>
      </w:pPr>
      <w:rPr>
        <w:rFonts w:ascii="Arial" w:hAnsi="Arial" w:hint="default"/>
      </w:rPr>
    </w:lvl>
    <w:lvl w:ilvl="5" w:tplc="4BA0A878" w:tentative="1">
      <w:start w:val="1"/>
      <w:numFmt w:val="bullet"/>
      <w:lvlText w:val="•"/>
      <w:lvlJc w:val="left"/>
      <w:pPr>
        <w:tabs>
          <w:tab w:val="num" w:pos="4320"/>
        </w:tabs>
        <w:ind w:left="4320" w:hanging="360"/>
      </w:pPr>
      <w:rPr>
        <w:rFonts w:ascii="Arial" w:hAnsi="Arial" w:hint="default"/>
      </w:rPr>
    </w:lvl>
    <w:lvl w:ilvl="6" w:tplc="A34C435E" w:tentative="1">
      <w:start w:val="1"/>
      <w:numFmt w:val="bullet"/>
      <w:lvlText w:val="•"/>
      <w:lvlJc w:val="left"/>
      <w:pPr>
        <w:tabs>
          <w:tab w:val="num" w:pos="5040"/>
        </w:tabs>
        <w:ind w:left="5040" w:hanging="360"/>
      </w:pPr>
      <w:rPr>
        <w:rFonts w:ascii="Arial" w:hAnsi="Arial" w:hint="default"/>
      </w:rPr>
    </w:lvl>
    <w:lvl w:ilvl="7" w:tplc="C9FA1E0A" w:tentative="1">
      <w:start w:val="1"/>
      <w:numFmt w:val="bullet"/>
      <w:lvlText w:val="•"/>
      <w:lvlJc w:val="left"/>
      <w:pPr>
        <w:tabs>
          <w:tab w:val="num" w:pos="5760"/>
        </w:tabs>
        <w:ind w:left="5760" w:hanging="360"/>
      </w:pPr>
      <w:rPr>
        <w:rFonts w:ascii="Arial" w:hAnsi="Arial" w:hint="default"/>
      </w:rPr>
    </w:lvl>
    <w:lvl w:ilvl="8" w:tplc="E27406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5AE159D"/>
    <w:multiLevelType w:val="hybridMultilevel"/>
    <w:tmpl w:val="B84011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9BF7B8F"/>
    <w:multiLevelType w:val="hybridMultilevel"/>
    <w:tmpl w:val="74266A6A"/>
    <w:lvl w:ilvl="0" w:tplc="3DB0DB52">
      <w:start w:val="115"/>
      <w:numFmt w:val="bullet"/>
      <w:lvlText w:val=""/>
      <w:lvlJc w:val="left"/>
      <w:pPr>
        <w:ind w:left="720" w:hanging="360"/>
      </w:pPr>
      <w:rPr>
        <w:rFonts w:ascii="Symbol" w:eastAsiaTheme="minorHAns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9002D8"/>
    <w:multiLevelType w:val="hybridMultilevel"/>
    <w:tmpl w:val="E3943240"/>
    <w:lvl w:ilvl="0" w:tplc="F93046FE">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759"/>
    <w:rsid w:val="000005B9"/>
    <w:rsid w:val="00001BC9"/>
    <w:rsid w:val="00007171"/>
    <w:rsid w:val="00027BB0"/>
    <w:rsid w:val="00037273"/>
    <w:rsid w:val="0004717A"/>
    <w:rsid w:val="00052888"/>
    <w:rsid w:val="000708E7"/>
    <w:rsid w:val="00077175"/>
    <w:rsid w:val="0008168F"/>
    <w:rsid w:val="000827E2"/>
    <w:rsid w:val="0008413B"/>
    <w:rsid w:val="00096665"/>
    <w:rsid w:val="00096BA1"/>
    <w:rsid w:val="000A3E26"/>
    <w:rsid w:val="000A6B18"/>
    <w:rsid w:val="000A7CD7"/>
    <w:rsid w:val="000B5D47"/>
    <w:rsid w:val="000B6911"/>
    <w:rsid w:val="000F1BF2"/>
    <w:rsid w:val="00122BE8"/>
    <w:rsid w:val="001349C4"/>
    <w:rsid w:val="00142950"/>
    <w:rsid w:val="00145674"/>
    <w:rsid w:val="001573D9"/>
    <w:rsid w:val="001660FA"/>
    <w:rsid w:val="00174310"/>
    <w:rsid w:val="00180FB5"/>
    <w:rsid w:val="00181196"/>
    <w:rsid w:val="00182FF9"/>
    <w:rsid w:val="001935FB"/>
    <w:rsid w:val="001A22AB"/>
    <w:rsid w:val="001B22CD"/>
    <w:rsid w:val="001C2BC1"/>
    <w:rsid w:val="001C61C5"/>
    <w:rsid w:val="001E1B3C"/>
    <w:rsid w:val="00202F01"/>
    <w:rsid w:val="00204179"/>
    <w:rsid w:val="002115A6"/>
    <w:rsid w:val="00211F37"/>
    <w:rsid w:val="00224E93"/>
    <w:rsid w:val="00254207"/>
    <w:rsid w:val="00262DA4"/>
    <w:rsid w:val="00271977"/>
    <w:rsid w:val="002758C0"/>
    <w:rsid w:val="0028063E"/>
    <w:rsid w:val="002961A1"/>
    <w:rsid w:val="002A5136"/>
    <w:rsid w:val="002C74C2"/>
    <w:rsid w:val="002D4659"/>
    <w:rsid w:val="002F3CE3"/>
    <w:rsid w:val="002F5DDC"/>
    <w:rsid w:val="00307232"/>
    <w:rsid w:val="00312609"/>
    <w:rsid w:val="0032416E"/>
    <w:rsid w:val="00332C67"/>
    <w:rsid w:val="00333924"/>
    <w:rsid w:val="00335833"/>
    <w:rsid w:val="003623BE"/>
    <w:rsid w:val="00392329"/>
    <w:rsid w:val="003960A4"/>
    <w:rsid w:val="003A6A40"/>
    <w:rsid w:val="003B2745"/>
    <w:rsid w:val="003B5F9E"/>
    <w:rsid w:val="003C66E2"/>
    <w:rsid w:val="003D0812"/>
    <w:rsid w:val="003D7497"/>
    <w:rsid w:val="003E664C"/>
    <w:rsid w:val="003F79BB"/>
    <w:rsid w:val="0040786B"/>
    <w:rsid w:val="00410834"/>
    <w:rsid w:val="004263AE"/>
    <w:rsid w:val="004500E6"/>
    <w:rsid w:val="00452A33"/>
    <w:rsid w:val="0045494F"/>
    <w:rsid w:val="00455F68"/>
    <w:rsid w:val="004641EF"/>
    <w:rsid w:val="00466DEE"/>
    <w:rsid w:val="00467893"/>
    <w:rsid w:val="00483812"/>
    <w:rsid w:val="00485FF0"/>
    <w:rsid w:val="00487595"/>
    <w:rsid w:val="004931CA"/>
    <w:rsid w:val="00493599"/>
    <w:rsid w:val="00494FEC"/>
    <w:rsid w:val="00495CA2"/>
    <w:rsid w:val="004C26BE"/>
    <w:rsid w:val="004C290E"/>
    <w:rsid w:val="004D4B5D"/>
    <w:rsid w:val="004F14A6"/>
    <w:rsid w:val="004F2CDB"/>
    <w:rsid w:val="004F5530"/>
    <w:rsid w:val="00503256"/>
    <w:rsid w:val="00504336"/>
    <w:rsid w:val="00507C31"/>
    <w:rsid w:val="00521196"/>
    <w:rsid w:val="00526717"/>
    <w:rsid w:val="0053547D"/>
    <w:rsid w:val="005401D7"/>
    <w:rsid w:val="00541201"/>
    <w:rsid w:val="0054592B"/>
    <w:rsid w:val="005476AA"/>
    <w:rsid w:val="0055158B"/>
    <w:rsid w:val="00586E79"/>
    <w:rsid w:val="00586E8E"/>
    <w:rsid w:val="005A5303"/>
    <w:rsid w:val="005A676F"/>
    <w:rsid w:val="005A7DDF"/>
    <w:rsid w:val="005C21BB"/>
    <w:rsid w:val="005C474A"/>
    <w:rsid w:val="005E279D"/>
    <w:rsid w:val="005E3961"/>
    <w:rsid w:val="005E53FA"/>
    <w:rsid w:val="005F1C0E"/>
    <w:rsid w:val="005F250D"/>
    <w:rsid w:val="005F424F"/>
    <w:rsid w:val="00607BCF"/>
    <w:rsid w:val="0061103E"/>
    <w:rsid w:val="00617D84"/>
    <w:rsid w:val="00636CA7"/>
    <w:rsid w:val="00637694"/>
    <w:rsid w:val="00645352"/>
    <w:rsid w:val="0064661E"/>
    <w:rsid w:val="0065677C"/>
    <w:rsid w:val="00681234"/>
    <w:rsid w:val="006817B6"/>
    <w:rsid w:val="0068617F"/>
    <w:rsid w:val="0069743F"/>
    <w:rsid w:val="006A0402"/>
    <w:rsid w:val="006A3A8D"/>
    <w:rsid w:val="006A5A4C"/>
    <w:rsid w:val="006B06A3"/>
    <w:rsid w:val="006B2CDE"/>
    <w:rsid w:val="006B370A"/>
    <w:rsid w:val="006B73A6"/>
    <w:rsid w:val="006C57C2"/>
    <w:rsid w:val="006D050B"/>
    <w:rsid w:val="006D3F4E"/>
    <w:rsid w:val="006D5ADB"/>
    <w:rsid w:val="006F72CC"/>
    <w:rsid w:val="007046C8"/>
    <w:rsid w:val="00716F8D"/>
    <w:rsid w:val="0072610C"/>
    <w:rsid w:val="007311A3"/>
    <w:rsid w:val="007334C8"/>
    <w:rsid w:val="00736980"/>
    <w:rsid w:val="0074407B"/>
    <w:rsid w:val="00744D03"/>
    <w:rsid w:val="00756C23"/>
    <w:rsid w:val="0075752D"/>
    <w:rsid w:val="007673B4"/>
    <w:rsid w:val="00774530"/>
    <w:rsid w:val="00790CCB"/>
    <w:rsid w:val="007A2761"/>
    <w:rsid w:val="007A4683"/>
    <w:rsid w:val="007A56AE"/>
    <w:rsid w:val="007B7F87"/>
    <w:rsid w:val="007C18A9"/>
    <w:rsid w:val="007D2EDC"/>
    <w:rsid w:val="007D2FB4"/>
    <w:rsid w:val="007D5C59"/>
    <w:rsid w:val="007E11AC"/>
    <w:rsid w:val="007E1594"/>
    <w:rsid w:val="007E4A4B"/>
    <w:rsid w:val="007E6ABF"/>
    <w:rsid w:val="007F0607"/>
    <w:rsid w:val="007F2F86"/>
    <w:rsid w:val="007F772D"/>
    <w:rsid w:val="008015AA"/>
    <w:rsid w:val="0082014E"/>
    <w:rsid w:val="00825EED"/>
    <w:rsid w:val="00831CD6"/>
    <w:rsid w:val="00845404"/>
    <w:rsid w:val="00850E6F"/>
    <w:rsid w:val="00876A5B"/>
    <w:rsid w:val="008814C8"/>
    <w:rsid w:val="00890B05"/>
    <w:rsid w:val="00896E99"/>
    <w:rsid w:val="008A089A"/>
    <w:rsid w:val="008A50A7"/>
    <w:rsid w:val="008B3C8A"/>
    <w:rsid w:val="008B498F"/>
    <w:rsid w:val="008C2E9D"/>
    <w:rsid w:val="008D3958"/>
    <w:rsid w:val="008E15FF"/>
    <w:rsid w:val="008E43F9"/>
    <w:rsid w:val="008E6424"/>
    <w:rsid w:val="00917CCA"/>
    <w:rsid w:val="00937F26"/>
    <w:rsid w:val="00940DE8"/>
    <w:rsid w:val="00957D8A"/>
    <w:rsid w:val="0096211C"/>
    <w:rsid w:val="009759A1"/>
    <w:rsid w:val="00984F73"/>
    <w:rsid w:val="00990552"/>
    <w:rsid w:val="00990DB0"/>
    <w:rsid w:val="00996ED5"/>
    <w:rsid w:val="009B496C"/>
    <w:rsid w:val="009B7CBA"/>
    <w:rsid w:val="009C119B"/>
    <w:rsid w:val="009C7166"/>
    <w:rsid w:val="009E167D"/>
    <w:rsid w:val="009E6A8B"/>
    <w:rsid w:val="00A0209F"/>
    <w:rsid w:val="00A11759"/>
    <w:rsid w:val="00A1294D"/>
    <w:rsid w:val="00A57740"/>
    <w:rsid w:val="00A65654"/>
    <w:rsid w:val="00A73366"/>
    <w:rsid w:val="00A7512D"/>
    <w:rsid w:val="00AB2757"/>
    <w:rsid w:val="00AC434D"/>
    <w:rsid w:val="00AD327F"/>
    <w:rsid w:val="00B05270"/>
    <w:rsid w:val="00B110D6"/>
    <w:rsid w:val="00B15CCA"/>
    <w:rsid w:val="00B22443"/>
    <w:rsid w:val="00B3199E"/>
    <w:rsid w:val="00B75743"/>
    <w:rsid w:val="00B86CD4"/>
    <w:rsid w:val="00BA13AC"/>
    <w:rsid w:val="00BB3841"/>
    <w:rsid w:val="00BD528B"/>
    <w:rsid w:val="00BE02C7"/>
    <w:rsid w:val="00BE5704"/>
    <w:rsid w:val="00BF5DE0"/>
    <w:rsid w:val="00C0307A"/>
    <w:rsid w:val="00C07658"/>
    <w:rsid w:val="00C3035D"/>
    <w:rsid w:val="00C30948"/>
    <w:rsid w:val="00C334E9"/>
    <w:rsid w:val="00C607A3"/>
    <w:rsid w:val="00C837B8"/>
    <w:rsid w:val="00C852A4"/>
    <w:rsid w:val="00C90C45"/>
    <w:rsid w:val="00C92CC8"/>
    <w:rsid w:val="00CA17A1"/>
    <w:rsid w:val="00CA1D02"/>
    <w:rsid w:val="00CA736E"/>
    <w:rsid w:val="00CB44AC"/>
    <w:rsid w:val="00CC3382"/>
    <w:rsid w:val="00CF78C9"/>
    <w:rsid w:val="00D05FF9"/>
    <w:rsid w:val="00D1299C"/>
    <w:rsid w:val="00D35063"/>
    <w:rsid w:val="00D430AF"/>
    <w:rsid w:val="00D66B93"/>
    <w:rsid w:val="00D672FF"/>
    <w:rsid w:val="00D70C45"/>
    <w:rsid w:val="00D70F86"/>
    <w:rsid w:val="00D74F85"/>
    <w:rsid w:val="00D83B6C"/>
    <w:rsid w:val="00D87771"/>
    <w:rsid w:val="00D90D80"/>
    <w:rsid w:val="00D9542D"/>
    <w:rsid w:val="00DA2EA1"/>
    <w:rsid w:val="00DA79C8"/>
    <w:rsid w:val="00DC33C7"/>
    <w:rsid w:val="00DD6941"/>
    <w:rsid w:val="00DE3992"/>
    <w:rsid w:val="00DE4D7C"/>
    <w:rsid w:val="00E12BD9"/>
    <w:rsid w:val="00E20F87"/>
    <w:rsid w:val="00E22594"/>
    <w:rsid w:val="00E31CFA"/>
    <w:rsid w:val="00E422B6"/>
    <w:rsid w:val="00E459F5"/>
    <w:rsid w:val="00E625A9"/>
    <w:rsid w:val="00E64C43"/>
    <w:rsid w:val="00E72AA8"/>
    <w:rsid w:val="00E73C1E"/>
    <w:rsid w:val="00EA12DE"/>
    <w:rsid w:val="00EA2277"/>
    <w:rsid w:val="00EC08AD"/>
    <w:rsid w:val="00EC271F"/>
    <w:rsid w:val="00EE0404"/>
    <w:rsid w:val="00EE4653"/>
    <w:rsid w:val="00EF3CE3"/>
    <w:rsid w:val="00F03BCA"/>
    <w:rsid w:val="00F305BC"/>
    <w:rsid w:val="00F834F8"/>
    <w:rsid w:val="00F842F2"/>
    <w:rsid w:val="00F86F7A"/>
    <w:rsid w:val="00F92C4C"/>
    <w:rsid w:val="00FC1230"/>
    <w:rsid w:val="00FD393F"/>
    <w:rsid w:val="00FD4B43"/>
    <w:rsid w:val="00FD76E0"/>
    <w:rsid w:val="4D46BC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BCB4D"/>
  <w15:chartTrackingRefBased/>
  <w15:docId w15:val="{C2191276-F845-43CB-B49A-1C2D7D0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F305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1175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11759"/>
    <w:rPr>
      <w:rFonts w:ascii="Segoe UI" w:hAnsi="Segoe UI" w:cs="Segoe UI"/>
      <w:sz w:val="18"/>
      <w:szCs w:val="18"/>
    </w:rPr>
  </w:style>
  <w:style w:type="paragraph" w:styleId="Cabealho">
    <w:name w:val="header"/>
    <w:basedOn w:val="Normal"/>
    <w:link w:val="CabealhoChar"/>
    <w:uiPriority w:val="99"/>
    <w:unhideWhenUsed/>
    <w:rsid w:val="006D3F4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D3F4E"/>
  </w:style>
  <w:style w:type="paragraph" w:styleId="Rodap">
    <w:name w:val="footer"/>
    <w:basedOn w:val="Normal"/>
    <w:link w:val="RodapChar"/>
    <w:uiPriority w:val="99"/>
    <w:unhideWhenUsed/>
    <w:rsid w:val="006D3F4E"/>
    <w:pPr>
      <w:tabs>
        <w:tab w:val="center" w:pos="4252"/>
        <w:tab w:val="right" w:pos="8504"/>
      </w:tabs>
      <w:spacing w:after="0" w:line="240" w:lineRule="auto"/>
    </w:pPr>
  </w:style>
  <w:style w:type="character" w:customStyle="1" w:styleId="RodapChar">
    <w:name w:val="Rodapé Char"/>
    <w:basedOn w:val="Fontepargpadro"/>
    <w:link w:val="Rodap"/>
    <w:uiPriority w:val="99"/>
    <w:rsid w:val="006D3F4E"/>
  </w:style>
  <w:style w:type="character" w:customStyle="1" w:styleId="Ttulo1Char">
    <w:name w:val="Título 1 Char"/>
    <w:basedOn w:val="Fontepargpadro"/>
    <w:link w:val="Ttulo1"/>
    <w:uiPriority w:val="9"/>
    <w:rsid w:val="00F305BC"/>
    <w:rPr>
      <w:rFonts w:asciiTheme="majorHAnsi" w:eastAsiaTheme="majorEastAsia" w:hAnsiTheme="majorHAnsi" w:cstheme="majorBidi"/>
      <w:color w:val="2E74B5" w:themeColor="accent1" w:themeShade="BF"/>
      <w:sz w:val="32"/>
      <w:szCs w:val="32"/>
    </w:rPr>
  </w:style>
  <w:style w:type="character" w:styleId="Hyperlink">
    <w:name w:val="Hyperlink"/>
    <w:basedOn w:val="Fontepargpadro"/>
    <w:uiPriority w:val="99"/>
    <w:unhideWhenUsed/>
    <w:rsid w:val="00307232"/>
    <w:rPr>
      <w:color w:val="0563C1" w:themeColor="hyperlink"/>
      <w:u w:val="single"/>
    </w:rPr>
  </w:style>
  <w:style w:type="paragraph" w:customStyle="1" w:styleId="Default">
    <w:name w:val="Default"/>
    <w:rsid w:val="002758C0"/>
    <w:pPr>
      <w:autoSpaceDE w:val="0"/>
      <w:autoSpaceDN w:val="0"/>
      <w:adjustRightInd w:val="0"/>
      <w:spacing w:after="0" w:line="240" w:lineRule="auto"/>
    </w:pPr>
    <w:rPr>
      <w:rFonts w:ascii="Roboto" w:hAnsi="Roboto" w:cs="Roboto"/>
      <w:color w:val="000000"/>
      <w:sz w:val="24"/>
      <w:szCs w:val="24"/>
    </w:rPr>
  </w:style>
  <w:style w:type="paragraph" w:customStyle="1" w:styleId="04xlpa">
    <w:name w:val="_04xlpa"/>
    <w:basedOn w:val="Normal"/>
    <w:rsid w:val="00262D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jsgrdq">
    <w:name w:val="jsgrdq"/>
    <w:basedOn w:val="Fontepargpadro"/>
    <w:rsid w:val="00262DA4"/>
  </w:style>
  <w:style w:type="paragraph" w:styleId="NormalWeb">
    <w:name w:val="Normal (Web)"/>
    <w:basedOn w:val="Normal"/>
    <w:uiPriority w:val="99"/>
    <w:semiHidden/>
    <w:unhideWhenUsed/>
    <w:rsid w:val="00C92CC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917CCA"/>
    <w:pPr>
      <w:ind w:left="720"/>
      <w:contextualSpacing/>
    </w:pPr>
  </w:style>
  <w:style w:type="paragraph" w:customStyle="1" w:styleId="textojustificado">
    <w:name w:val="texto_justificado"/>
    <w:basedOn w:val="Normal"/>
    <w:rsid w:val="009E167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ph">
    <w:name w:val="paragraph"/>
    <w:basedOn w:val="Normal"/>
    <w:rsid w:val="00A7512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A7512D"/>
  </w:style>
  <w:style w:type="character" w:customStyle="1" w:styleId="eop">
    <w:name w:val="eop"/>
    <w:basedOn w:val="Fontepargpadro"/>
    <w:rsid w:val="00A7512D"/>
  </w:style>
  <w:style w:type="character" w:styleId="Forte">
    <w:name w:val="Strong"/>
    <w:basedOn w:val="Fontepargpadro"/>
    <w:uiPriority w:val="22"/>
    <w:qFormat/>
    <w:rsid w:val="0054592B"/>
    <w:rPr>
      <w:b/>
      <w:bCs/>
    </w:rPr>
  </w:style>
  <w:style w:type="paragraph" w:customStyle="1" w:styleId="paragrafonumeradonivel1">
    <w:name w:val="paragrafo_numerado_nivel1"/>
    <w:basedOn w:val="Normal"/>
    <w:rsid w:val="0064661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61E"/>
    <w:rPr>
      <w:i/>
      <w:iCs/>
    </w:rPr>
  </w:style>
  <w:style w:type="paragraph" w:customStyle="1" w:styleId="xvisr">
    <w:name w:val="xvisr"/>
    <w:basedOn w:val="Normal"/>
    <w:rsid w:val="00E459F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b2eff">
    <w:name w:val="b2eff"/>
    <w:basedOn w:val="Fontepargpadro"/>
    <w:rsid w:val="00E459F5"/>
  </w:style>
  <w:style w:type="character" w:styleId="HiperlinkVisitado">
    <w:name w:val="FollowedHyperlink"/>
    <w:basedOn w:val="Fontepargpadro"/>
    <w:uiPriority w:val="99"/>
    <w:semiHidden/>
    <w:unhideWhenUsed/>
    <w:rsid w:val="008E15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66183">
      <w:bodyDiv w:val="1"/>
      <w:marLeft w:val="0"/>
      <w:marRight w:val="0"/>
      <w:marTop w:val="0"/>
      <w:marBottom w:val="0"/>
      <w:divBdr>
        <w:top w:val="none" w:sz="0" w:space="0" w:color="auto"/>
        <w:left w:val="none" w:sz="0" w:space="0" w:color="auto"/>
        <w:bottom w:val="none" w:sz="0" w:space="0" w:color="auto"/>
        <w:right w:val="none" w:sz="0" w:space="0" w:color="auto"/>
      </w:divBdr>
    </w:div>
    <w:div w:id="287594372">
      <w:bodyDiv w:val="1"/>
      <w:marLeft w:val="0"/>
      <w:marRight w:val="0"/>
      <w:marTop w:val="0"/>
      <w:marBottom w:val="0"/>
      <w:divBdr>
        <w:top w:val="none" w:sz="0" w:space="0" w:color="auto"/>
        <w:left w:val="none" w:sz="0" w:space="0" w:color="auto"/>
        <w:bottom w:val="none" w:sz="0" w:space="0" w:color="auto"/>
        <w:right w:val="none" w:sz="0" w:space="0" w:color="auto"/>
      </w:divBdr>
    </w:div>
    <w:div w:id="376199745">
      <w:bodyDiv w:val="1"/>
      <w:marLeft w:val="0"/>
      <w:marRight w:val="0"/>
      <w:marTop w:val="0"/>
      <w:marBottom w:val="0"/>
      <w:divBdr>
        <w:top w:val="none" w:sz="0" w:space="0" w:color="auto"/>
        <w:left w:val="none" w:sz="0" w:space="0" w:color="auto"/>
        <w:bottom w:val="none" w:sz="0" w:space="0" w:color="auto"/>
        <w:right w:val="none" w:sz="0" w:space="0" w:color="auto"/>
      </w:divBdr>
    </w:div>
    <w:div w:id="405500227">
      <w:bodyDiv w:val="1"/>
      <w:marLeft w:val="0"/>
      <w:marRight w:val="0"/>
      <w:marTop w:val="0"/>
      <w:marBottom w:val="0"/>
      <w:divBdr>
        <w:top w:val="none" w:sz="0" w:space="0" w:color="auto"/>
        <w:left w:val="none" w:sz="0" w:space="0" w:color="auto"/>
        <w:bottom w:val="none" w:sz="0" w:space="0" w:color="auto"/>
        <w:right w:val="none" w:sz="0" w:space="0" w:color="auto"/>
      </w:divBdr>
    </w:div>
    <w:div w:id="595865248">
      <w:bodyDiv w:val="1"/>
      <w:marLeft w:val="0"/>
      <w:marRight w:val="0"/>
      <w:marTop w:val="0"/>
      <w:marBottom w:val="0"/>
      <w:divBdr>
        <w:top w:val="none" w:sz="0" w:space="0" w:color="auto"/>
        <w:left w:val="none" w:sz="0" w:space="0" w:color="auto"/>
        <w:bottom w:val="none" w:sz="0" w:space="0" w:color="auto"/>
        <w:right w:val="none" w:sz="0" w:space="0" w:color="auto"/>
      </w:divBdr>
      <w:divsChild>
        <w:div w:id="1017385597">
          <w:marLeft w:val="446"/>
          <w:marRight w:val="0"/>
          <w:marTop w:val="0"/>
          <w:marBottom w:val="0"/>
          <w:divBdr>
            <w:top w:val="none" w:sz="0" w:space="0" w:color="auto"/>
            <w:left w:val="none" w:sz="0" w:space="0" w:color="auto"/>
            <w:bottom w:val="none" w:sz="0" w:space="0" w:color="auto"/>
            <w:right w:val="none" w:sz="0" w:space="0" w:color="auto"/>
          </w:divBdr>
        </w:div>
        <w:div w:id="61870907">
          <w:marLeft w:val="446"/>
          <w:marRight w:val="0"/>
          <w:marTop w:val="200"/>
          <w:marBottom w:val="0"/>
          <w:divBdr>
            <w:top w:val="none" w:sz="0" w:space="0" w:color="auto"/>
            <w:left w:val="none" w:sz="0" w:space="0" w:color="auto"/>
            <w:bottom w:val="none" w:sz="0" w:space="0" w:color="auto"/>
            <w:right w:val="none" w:sz="0" w:space="0" w:color="auto"/>
          </w:divBdr>
        </w:div>
        <w:div w:id="853612053">
          <w:marLeft w:val="446"/>
          <w:marRight w:val="0"/>
          <w:marTop w:val="200"/>
          <w:marBottom w:val="0"/>
          <w:divBdr>
            <w:top w:val="none" w:sz="0" w:space="0" w:color="auto"/>
            <w:left w:val="none" w:sz="0" w:space="0" w:color="auto"/>
            <w:bottom w:val="none" w:sz="0" w:space="0" w:color="auto"/>
            <w:right w:val="none" w:sz="0" w:space="0" w:color="auto"/>
          </w:divBdr>
        </w:div>
        <w:div w:id="1667593869">
          <w:marLeft w:val="446"/>
          <w:marRight w:val="0"/>
          <w:marTop w:val="200"/>
          <w:marBottom w:val="0"/>
          <w:divBdr>
            <w:top w:val="none" w:sz="0" w:space="0" w:color="auto"/>
            <w:left w:val="none" w:sz="0" w:space="0" w:color="auto"/>
            <w:bottom w:val="none" w:sz="0" w:space="0" w:color="auto"/>
            <w:right w:val="none" w:sz="0" w:space="0" w:color="auto"/>
          </w:divBdr>
        </w:div>
        <w:div w:id="1786003812">
          <w:marLeft w:val="446"/>
          <w:marRight w:val="0"/>
          <w:marTop w:val="200"/>
          <w:marBottom w:val="0"/>
          <w:divBdr>
            <w:top w:val="none" w:sz="0" w:space="0" w:color="auto"/>
            <w:left w:val="none" w:sz="0" w:space="0" w:color="auto"/>
            <w:bottom w:val="none" w:sz="0" w:space="0" w:color="auto"/>
            <w:right w:val="none" w:sz="0" w:space="0" w:color="auto"/>
          </w:divBdr>
        </w:div>
        <w:div w:id="1265110881">
          <w:marLeft w:val="446"/>
          <w:marRight w:val="0"/>
          <w:marTop w:val="200"/>
          <w:marBottom w:val="0"/>
          <w:divBdr>
            <w:top w:val="none" w:sz="0" w:space="0" w:color="auto"/>
            <w:left w:val="none" w:sz="0" w:space="0" w:color="auto"/>
            <w:bottom w:val="none" w:sz="0" w:space="0" w:color="auto"/>
            <w:right w:val="none" w:sz="0" w:space="0" w:color="auto"/>
          </w:divBdr>
        </w:div>
        <w:div w:id="974145667">
          <w:marLeft w:val="446"/>
          <w:marRight w:val="0"/>
          <w:marTop w:val="200"/>
          <w:marBottom w:val="0"/>
          <w:divBdr>
            <w:top w:val="none" w:sz="0" w:space="0" w:color="auto"/>
            <w:left w:val="none" w:sz="0" w:space="0" w:color="auto"/>
            <w:bottom w:val="none" w:sz="0" w:space="0" w:color="auto"/>
            <w:right w:val="none" w:sz="0" w:space="0" w:color="auto"/>
          </w:divBdr>
        </w:div>
        <w:div w:id="2031372981">
          <w:marLeft w:val="446"/>
          <w:marRight w:val="0"/>
          <w:marTop w:val="200"/>
          <w:marBottom w:val="0"/>
          <w:divBdr>
            <w:top w:val="none" w:sz="0" w:space="0" w:color="auto"/>
            <w:left w:val="none" w:sz="0" w:space="0" w:color="auto"/>
            <w:bottom w:val="none" w:sz="0" w:space="0" w:color="auto"/>
            <w:right w:val="none" w:sz="0" w:space="0" w:color="auto"/>
          </w:divBdr>
        </w:div>
        <w:div w:id="1401095353">
          <w:marLeft w:val="446"/>
          <w:marRight w:val="0"/>
          <w:marTop w:val="200"/>
          <w:marBottom w:val="0"/>
          <w:divBdr>
            <w:top w:val="none" w:sz="0" w:space="0" w:color="auto"/>
            <w:left w:val="none" w:sz="0" w:space="0" w:color="auto"/>
            <w:bottom w:val="none" w:sz="0" w:space="0" w:color="auto"/>
            <w:right w:val="none" w:sz="0" w:space="0" w:color="auto"/>
          </w:divBdr>
        </w:div>
        <w:div w:id="85466055">
          <w:marLeft w:val="446"/>
          <w:marRight w:val="0"/>
          <w:marTop w:val="200"/>
          <w:marBottom w:val="0"/>
          <w:divBdr>
            <w:top w:val="none" w:sz="0" w:space="0" w:color="auto"/>
            <w:left w:val="none" w:sz="0" w:space="0" w:color="auto"/>
            <w:bottom w:val="none" w:sz="0" w:space="0" w:color="auto"/>
            <w:right w:val="none" w:sz="0" w:space="0" w:color="auto"/>
          </w:divBdr>
        </w:div>
        <w:div w:id="1091004537">
          <w:marLeft w:val="446"/>
          <w:marRight w:val="0"/>
          <w:marTop w:val="200"/>
          <w:marBottom w:val="0"/>
          <w:divBdr>
            <w:top w:val="none" w:sz="0" w:space="0" w:color="auto"/>
            <w:left w:val="none" w:sz="0" w:space="0" w:color="auto"/>
            <w:bottom w:val="none" w:sz="0" w:space="0" w:color="auto"/>
            <w:right w:val="none" w:sz="0" w:space="0" w:color="auto"/>
          </w:divBdr>
        </w:div>
        <w:div w:id="1520925892">
          <w:marLeft w:val="446"/>
          <w:marRight w:val="0"/>
          <w:marTop w:val="200"/>
          <w:marBottom w:val="0"/>
          <w:divBdr>
            <w:top w:val="none" w:sz="0" w:space="0" w:color="auto"/>
            <w:left w:val="none" w:sz="0" w:space="0" w:color="auto"/>
            <w:bottom w:val="none" w:sz="0" w:space="0" w:color="auto"/>
            <w:right w:val="none" w:sz="0" w:space="0" w:color="auto"/>
          </w:divBdr>
        </w:div>
      </w:divsChild>
    </w:div>
    <w:div w:id="840317497">
      <w:bodyDiv w:val="1"/>
      <w:marLeft w:val="0"/>
      <w:marRight w:val="0"/>
      <w:marTop w:val="0"/>
      <w:marBottom w:val="0"/>
      <w:divBdr>
        <w:top w:val="none" w:sz="0" w:space="0" w:color="auto"/>
        <w:left w:val="none" w:sz="0" w:space="0" w:color="auto"/>
        <w:bottom w:val="none" w:sz="0" w:space="0" w:color="auto"/>
        <w:right w:val="none" w:sz="0" w:space="0" w:color="auto"/>
      </w:divBdr>
    </w:div>
    <w:div w:id="1177235627">
      <w:bodyDiv w:val="1"/>
      <w:marLeft w:val="0"/>
      <w:marRight w:val="0"/>
      <w:marTop w:val="0"/>
      <w:marBottom w:val="0"/>
      <w:divBdr>
        <w:top w:val="none" w:sz="0" w:space="0" w:color="auto"/>
        <w:left w:val="none" w:sz="0" w:space="0" w:color="auto"/>
        <w:bottom w:val="none" w:sz="0" w:space="0" w:color="auto"/>
        <w:right w:val="none" w:sz="0" w:space="0" w:color="auto"/>
      </w:divBdr>
    </w:div>
    <w:div w:id="1321152753">
      <w:bodyDiv w:val="1"/>
      <w:marLeft w:val="0"/>
      <w:marRight w:val="0"/>
      <w:marTop w:val="0"/>
      <w:marBottom w:val="0"/>
      <w:divBdr>
        <w:top w:val="none" w:sz="0" w:space="0" w:color="auto"/>
        <w:left w:val="none" w:sz="0" w:space="0" w:color="auto"/>
        <w:bottom w:val="none" w:sz="0" w:space="0" w:color="auto"/>
        <w:right w:val="none" w:sz="0" w:space="0" w:color="auto"/>
      </w:divBdr>
      <w:divsChild>
        <w:div w:id="318776467">
          <w:marLeft w:val="0"/>
          <w:marRight w:val="0"/>
          <w:marTop w:val="0"/>
          <w:marBottom w:val="0"/>
          <w:divBdr>
            <w:top w:val="none" w:sz="0" w:space="0" w:color="auto"/>
            <w:left w:val="none" w:sz="0" w:space="0" w:color="auto"/>
            <w:bottom w:val="none" w:sz="0" w:space="0" w:color="auto"/>
            <w:right w:val="none" w:sz="0" w:space="0" w:color="auto"/>
          </w:divBdr>
        </w:div>
        <w:div w:id="719859991">
          <w:marLeft w:val="0"/>
          <w:marRight w:val="0"/>
          <w:marTop w:val="0"/>
          <w:marBottom w:val="0"/>
          <w:divBdr>
            <w:top w:val="none" w:sz="0" w:space="0" w:color="auto"/>
            <w:left w:val="none" w:sz="0" w:space="0" w:color="auto"/>
            <w:bottom w:val="none" w:sz="0" w:space="0" w:color="auto"/>
            <w:right w:val="none" w:sz="0" w:space="0" w:color="auto"/>
          </w:divBdr>
        </w:div>
      </w:divsChild>
    </w:div>
    <w:div w:id="1554387889">
      <w:bodyDiv w:val="1"/>
      <w:marLeft w:val="0"/>
      <w:marRight w:val="0"/>
      <w:marTop w:val="0"/>
      <w:marBottom w:val="0"/>
      <w:divBdr>
        <w:top w:val="none" w:sz="0" w:space="0" w:color="auto"/>
        <w:left w:val="none" w:sz="0" w:space="0" w:color="auto"/>
        <w:bottom w:val="none" w:sz="0" w:space="0" w:color="auto"/>
        <w:right w:val="none" w:sz="0" w:space="0" w:color="auto"/>
      </w:divBdr>
    </w:div>
    <w:div w:id="1634677854">
      <w:bodyDiv w:val="1"/>
      <w:marLeft w:val="0"/>
      <w:marRight w:val="0"/>
      <w:marTop w:val="0"/>
      <w:marBottom w:val="0"/>
      <w:divBdr>
        <w:top w:val="none" w:sz="0" w:space="0" w:color="auto"/>
        <w:left w:val="none" w:sz="0" w:space="0" w:color="auto"/>
        <w:bottom w:val="none" w:sz="0" w:space="0" w:color="auto"/>
        <w:right w:val="none" w:sz="0" w:space="0" w:color="auto"/>
      </w:divBdr>
    </w:div>
    <w:div w:id="1731267698">
      <w:bodyDiv w:val="1"/>
      <w:marLeft w:val="0"/>
      <w:marRight w:val="0"/>
      <w:marTop w:val="0"/>
      <w:marBottom w:val="0"/>
      <w:divBdr>
        <w:top w:val="none" w:sz="0" w:space="0" w:color="auto"/>
        <w:left w:val="none" w:sz="0" w:space="0" w:color="auto"/>
        <w:bottom w:val="none" w:sz="0" w:space="0" w:color="auto"/>
        <w:right w:val="none" w:sz="0" w:space="0" w:color="auto"/>
      </w:divBdr>
    </w:div>
    <w:div w:id="2082603400">
      <w:bodyDiv w:val="1"/>
      <w:marLeft w:val="0"/>
      <w:marRight w:val="0"/>
      <w:marTop w:val="0"/>
      <w:marBottom w:val="0"/>
      <w:divBdr>
        <w:top w:val="none" w:sz="0" w:space="0" w:color="auto"/>
        <w:left w:val="none" w:sz="0" w:space="0" w:color="auto"/>
        <w:bottom w:val="none" w:sz="0" w:space="0" w:color="auto"/>
        <w:right w:val="none" w:sz="0" w:space="0" w:color="auto"/>
      </w:divBdr>
    </w:div>
    <w:div w:id="21156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entralpaineis.cgu.gov.br/visualizar/lai"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ocasdoceara.com.br/ouvidoria"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FC65-2CAF-48DD-A1DD-2342112A9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1439</Words>
  <Characters>7776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Larissa Oliveira Pereira</dc:creator>
  <cp:keywords/>
  <dc:description/>
  <cp:lastModifiedBy>Rebeca Soares</cp:lastModifiedBy>
  <cp:revision>2</cp:revision>
  <cp:lastPrinted>2021-07-16T16:41:00Z</cp:lastPrinted>
  <dcterms:created xsi:type="dcterms:W3CDTF">2024-01-23T15:00:00Z</dcterms:created>
  <dcterms:modified xsi:type="dcterms:W3CDTF">2024-01-23T15:00:00Z</dcterms:modified>
</cp:coreProperties>
</file>