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058" w:right="0" w:firstLine="0"/>
        <w:rPr>
          <w:sz w:val="20"/>
        </w:rPr>
      </w:pPr>
      <w:bookmarkStart w:name="Relatório 2º TRI 2026 (11565149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65"/>
        <w:ind w:left="2754" w:right="2751" w:firstLine="0"/>
        <w:jc w:val="center"/>
        <w:rPr>
          <w:sz w:val="26"/>
        </w:rPr>
      </w:pPr>
      <w:r>
        <w:rPr>
          <w:sz w:val="26"/>
        </w:rPr>
        <w:t>COMPANHIA</w:t>
      </w:r>
      <w:r>
        <w:rPr>
          <w:spacing w:val="-2"/>
          <w:sz w:val="26"/>
        </w:rPr>
        <w:t> </w:t>
      </w:r>
      <w:r>
        <w:rPr>
          <w:sz w:val="26"/>
        </w:rPr>
        <w:t>DOCAS</w:t>
      </w:r>
      <w:r>
        <w:rPr>
          <w:spacing w:val="-2"/>
          <w:sz w:val="26"/>
        </w:rPr>
        <w:t> </w:t>
      </w:r>
      <w:r>
        <w:rPr>
          <w:sz w:val="26"/>
        </w:rPr>
        <w:t>DO</w:t>
      </w:r>
      <w:r>
        <w:rPr>
          <w:spacing w:val="-2"/>
          <w:sz w:val="26"/>
        </w:rPr>
        <w:t> </w:t>
      </w:r>
      <w:r>
        <w:rPr>
          <w:sz w:val="26"/>
        </w:rPr>
        <w:t>CEARÁ DIRETORIA DA PRESIDÊNCIA</w:t>
      </w:r>
    </w:p>
    <w:p>
      <w:pPr>
        <w:spacing w:line="297" w:lineRule="exact" w:before="0"/>
        <w:ind w:left="0" w:right="0" w:firstLine="0"/>
        <w:jc w:val="center"/>
        <w:rPr>
          <w:sz w:val="26"/>
        </w:rPr>
      </w:pPr>
      <w:r>
        <w:rPr>
          <w:sz w:val="26"/>
        </w:rPr>
        <w:t>COORDENADORIA</w:t>
      </w:r>
      <w:r>
        <w:rPr>
          <w:spacing w:val="-7"/>
          <w:sz w:val="26"/>
        </w:rPr>
        <w:t> </w:t>
      </w:r>
      <w:r>
        <w:rPr>
          <w:sz w:val="26"/>
        </w:rPr>
        <w:t>DE</w:t>
      </w:r>
      <w:r>
        <w:rPr>
          <w:spacing w:val="-7"/>
          <w:sz w:val="26"/>
        </w:rPr>
        <w:t> </w:t>
      </w:r>
      <w:r>
        <w:rPr>
          <w:sz w:val="26"/>
        </w:rPr>
        <w:t>AUDITORIA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INTERNA</w:t>
      </w:r>
    </w:p>
    <w:p>
      <w:pPr>
        <w:pStyle w:val="Heading1"/>
        <w:spacing w:before="250"/>
        <w:ind w:left="2754" w:right="2754" w:firstLine="0"/>
        <w:jc w:val="center"/>
      </w:pPr>
      <w:r>
        <w:rPr>
          <w:spacing w:val="-2"/>
        </w:rPr>
        <w:t>RELATÓRIO</w:t>
      </w:r>
    </w:p>
    <w:p>
      <w:pPr>
        <w:pStyle w:val="BodyText"/>
        <w:spacing w:before="244"/>
        <w:ind w:right="243"/>
        <w:jc w:val="right"/>
      </w:pPr>
      <w:r>
        <w:rPr/>
        <w:t>Fortaleza,</w:t>
      </w:r>
      <w:r>
        <w:rPr>
          <w:spacing w:val="-8"/>
        </w:rPr>
        <w:t> </w:t>
      </w:r>
      <w:r>
        <w:rPr/>
        <w:t>23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julho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2026.</w:t>
      </w:r>
    </w:p>
    <w:p>
      <w:pPr>
        <w:pStyle w:val="BodyText"/>
      </w:pPr>
    </w:p>
    <w:p>
      <w:pPr>
        <w:pStyle w:val="BodyText"/>
        <w:spacing w:before="250"/>
      </w:pPr>
    </w:p>
    <w:p>
      <w:pPr>
        <w:pStyle w:val="Heading1"/>
        <w:spacing w:line="439" w:lineRule="auto"/>
      </w:pPr>
      <w:r>
        <w:rPr/>
        <w:t>RELATÓRIO TRIMESTRAL DE CORREIÇÃO Nº 20 - 2º TRIMESTRE DE 2026 SISTEMA INTERNO DE CORREIÇÃO DA CDC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23"/>
        <w:rPr>
          <w:b/>
          <w:sz w:val="26"/>
        </w:rPr>
      </w:pPr>
    </w:p>
    <w:p>
      <w:pPr>
        <w:pStyle w:val="Heading2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9" w:right="0" w:hanging="237"/>
        <w:jc w:val="left"/>
      </w:pPr>
      <w:r>
        <w:rPr>
          <w:spacing w:val="-2"/>
        </w:rPr>
        <w:t>INTRODUÇÃO</w:t>
      </w:r>
    </w:p>
    <w:p>
      <w:pPr>
        <w:pStyle w:val="BodyText"/>
        <w:spacing w:before="117"/>
        <w:ind w:left="242" w:right="260"/>
        <w:jc w:val="both"/>
      </w:pPr>
      <w:r>
        <w:rPr/>
        <w:t>A</w:t>
      </w:r>
      <w:r>
        <w:rPr>
          <w:spacing w:val="-12"/>
        </w:rPr>
        <w:t> </w:t>
      </w:r>
      <w:r>
        <w:rPr/>
        <w:t>norma interna da CDC que trata do Sistema Interno de Correição da empresa foi aprovada em DIREXE, através da Decisão 80/21, de 21/07/2021, e, no CONSAD, através da Resolução 15/21, de 29/07/2021.</w:t>
      </w:r>
    </w:p>
    <w:p>
      <w:pPr>
        <w:pStyle w:val="BodyText"/>
        <w:spacing w:before="116"/>
        <w:ind w:left="242" w:right="248"/>
        <w:jc w:val="both"/>
      </w:pPr>
      <w:r>
        <w:rPr/>
        <w:t>Com</w:t>
      </w:r>
      <w:r>
        <w:rPr>
          <w:spacing w:val="-1"/>
        </w:rPr>
        <w:t> </w:t>
      </w:r>
      <w:r>
        <w:rPr/>
        <w:t>base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2"/>
        </w:rPr>
        <w:t> </w:t>
      </w:r>
      <w:r>
        <w:rPr/>
        <w:t>91,</w:t>
      </w:r>
      <w:r>
        <w:rPr>
          <w:spacing w:val="-1"/>
        </w:rPr>
        <w:t> </w:t>
      </w:r>
      <w:r>
        <w:rPr/>
        <w:t>parágrafo</w:t>
      </w:r>
      <w:r>
        <w:rPr>
          <w:spacing w:val="-2"/>
        </w:rPr>
        <w:t> </w:t>
      </w:r>
      <w:r>
        <w:rPr/>
        <w:t>único,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supracitada</w:t>
      </w:r>
      <w:r>
        <w:rPr>
          <w:spacing w:val="-1"/>
        </w:rPr>
        <w:t> </w:t>
      </w:r>
      <w:r>
        <w:rPr/>
        <w:t>norma,</w:t>
      </w:r>
      <w:r>
        <w:rPr>
          <w:spacing w:val="-2"/>
        </w:rPr>
        <w:t> </w:t>
      </w:r>
      <w:r>
        <w:rPr/>
        <w:t>a</w:t>
      </w:r>
      <w:r>
        <w:rPr>
          <w:spacing w:val="-12"/>
        </w:rPr>
        <w:t> </w:t>
      </w:r>
      <w:r>
        <w:rPr/>
        <w:t>AUDINT</w:t>
      </w:r>
      <w:r>
        <w:rPr>
          <w:spacing w:val="-1"/>
        </w:rPr>
        <w:t> </w:t>
      </w:r>
      <w:r>
        <w:rPr/>
        <w:t>elabora,</w:t>
      </w:r>
      <w:r>
        <w:rPr>
          <w:spacing w:val="-2"/>
        </w:rPr>
        <w:t> </w:t>
      </w:r>
      <w:r>
        <w:rPr/>
        <w:t>trimestralmente,</w:t>
      </w:r>
      <w:r>
        <w:rPr>
          <w:spacing w:val="-1"/>
        </w:rPr>
        <w:t> </w:t>
      </w:r>
      <w:r>
        <w:rPr/>
        <w:t>relatório geral das informações, destinado ao CONSAD, contendo a quantidade de procedimentos em</w:t>
      </w:r>
      <w:r>
        <w:rPr>
          <w:spacing w:val="-7"/>
        </w:rPr>
        <w:t> </w:t>
      </w:r>
      <w:r>
        <w:rPr>
          <w:b/>
        </w:rPr>
        <w:t>andamento</w:t>
      </w:r>
      <w:r>
        <w:rPr/>
        <w:t>; quantidade de procedimentos</w:t>
      </w:r>
      <w:r>
        <w:rPr>
          <w:spacing w:val="-8"/>
        </w:rPr>
        <w:t> </w:t>
      </w:r>
      <w:r>
        <w:rPr>
          <w:b/>
        </w:rPr>
        <w:t>concluídos</w:t>
      </w:r>
      <w:r>
        <w:rPr/>
        <w:t>;</w:t>
      </w:r>
      <w:r>
        <w:rPr>
          <w:spacing w:val="40"/>
        </w:rPr>
        <w:t> </w:t>
      </w:r>
      <w:r>
        <w:rPr/>
        <w:t>procedimentos </w:t>
      </w:r>
      <w:r>
        <w:rPr>
          <w:b/>
        </w:rPr>
        <w:t>arquivados</w:t>
      </w:r>
      <w:r>
        <w:rPr/>
        <w:t>; tempo médio de </w:t>
      </w:r>
      <w:r>
        <w:rPr>
          <w:b/>
          <w:spacing w:val="9"/>
        </w:rPr>
        <w:t>duração</w:t>
      </w:r>
      <w:r>
        <w:rPr>
          <w:b/>
          <w:spacing w:val="-5"/>
        </w:rPr>
        <w:t> </w:t>
      </w:r>
      <w:r>
        <w:rPr/>
        <w:t>dos processos; e </w:t>
      </w:r>
      <w:r>
        <w:rPr>
          <w:b/>
        </w:rPr>
        <w:t>sanções </w:t>
      </w:r>
      <w:r>
        <w:rPr/>
        <w:t>indicadas, se for o caso.</w:t>
      </w:r>
    </w:p>
    <w:p>
      <w:pPr>
        <w:pStyle w:val="BodyText"/>
        <w:spacing w:before="112"/>
        <w:ind w:left="242" w:right="253"/>
        <w:jc w:val="both"/>
      </w:pPr>
      <w:r>
        <w:rPr/>
        <w:t>Ressalta-se</w:t>
      </w:r>
      <w:r>
        <w:rPr>
          <w:spacing w:val="-6"/>
        </w:rPr>
        <w:t> </w:t>
      </w:r>
      <w:r>
        <w:rPr/>
        <w:t>que,</w:t>
      </w:r>
      <w:r>
        <w:rPr>
          <w:spacing w:val="-5"/>
        </w:rPr>
        <w:t> </w:t>
      </w:r>
      <w:r>
        <w:rPr/>
        <w:t>somente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>
          <w:b/>
        </w:rPr>
        <w:t>21/07/2021</w:t>
      </w:r>
      <w:r>
        <w:rPr/>
        <w:t>,</w:t>
      </w:r>
      <w:r>
        <w:rPr>
          <w:spacing w:val="-4"/>
        </w:rPr>
        <w:t> </w:t>
      </w:r>
      <w:r>
        <w:rPr/>
        <w:t>a</w:t>
      </w:r>
      <w:r>
        <w:rPr>
          <w:spacing w:val="-15"/>
        </w:rPr>
        <w:t> </w:t>
      </w:r>
      <w:r>
        <w:rPr/>
        <w:t>AUDINT</w:t>
      </w:r>
      <w:r>
        <w:rPr>
          <w:spacing w:val="-4"/>
        </w:rPr>
        <w:t> </w:t>
      </w:r>
      <w:r>
        <w:rPr/>
        <w:t>passou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acompanhar</w:t>
      </w:r>
      <w:r>
        <w:rPr>
          <w:spacing w:val="-4"/>
        </w:rPr>
        <w:t> </w:t>
      </w:r>
      <w:r>
        <w:rPr/>
        <w:t>os</w:t>
      </w:r>
      <w:r>
        <w:rPr>
          <w:spacing w:val="-4"/>
        </w:rPr>
        <w:t> </w:t>
      </w:r>
      <w:r>
        <w:rPr/>
        <w:t>prazos</w:t>
      </w:r>
      <w:r>
        <w:rPr>
          <w:spacing w:val="-4"/>
        </w:rPr>
        <w:t> </w:t>
      </w:r>
      <w:r>
        <w:rPr/>
        <w:t>das</w:t>
      </w:r>
      <w:r>
        <w:rPr>
          <w:spacing w:val="-4"/>
        </w:rPr>
        <w:t> </w:t>
      </w:r>
      <w:r>
        <w:rPr/>
        <w:t>comissões apuratórias, através dos relatórios trimestrais em atendimento ao normativo interno da CDC.</w:t>
      </w:r>
    </w:p>
    <w:p>
      <w:pPr>
        <w:pStyle w:val="BodyText"/>
        <w:spacing w:before="233"/>
      </w:pPr>
    </w:p>
    <w:p>
      <w:pPr>
        <w:pStyle w:val="Heading2"/>
        <w:numPr>
          <w:ilvl w:val="0"/>
          <w:numId w:val="1"/>
        </w:numPr>
        <w:tabs>
          <w:tab w:pos="479" w:val="left" w:leader="none"/>
        </w:tabs>
        <w:spacing w:line="240" w:lineRule="auto" w:before="1" w:after="0"/>
        <w:ind w:left="479" w:right="0" w:hanging="237"/>
        <w:jc w:val="left"/>
      </w:pPr>
      <w:r>
        <w:rPr/>
        <w:t>SITUAÇÃO</w:t>
      </w:r>
      <w:r>
        <w:rPr>
          <w:spacing w:val="-15"/>
        </w:rPr>
        <w:t> </w:t>
      </w:r>
      <w:r>
        <w:rPr/>
        <w:t>ATUAL</w:t>
      </w:r>
      <w:r>
        <w:rPr>
          <w:spacing w:val="-14"/>
        </w:rPr>
        <w:t> </w:t>
      </w:r>
      <w:r>
        <w:rPr/>
        <w:t>DOS</w:t>
      </w:r>
      <w:r>
        <w:rPr>
          <w:spacing w:val="-14"/>
        </w:rPr>
        <w:t> </w:t>
      </w:r>
      <w:r>
        <w:rPr/>
        <w:t>PROCESSOS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>
          <w:spacing w:val="-2"/>
        </w:rPr>
        <w:t>CORREIÇÃO</w:t>
      </w:r>
    </w:p>
    <w:p>
      <w:pPr>
        <w:pStyle w:val="ListParagraph"/>
        <w:numPr>
          <w:ilvl w:val="1"/>
          <w:numId w:val="1"/>
        </w:numPr>
        <w:tabs>
          <w:tab w:pos="658" w:val="left" w:leader="none"/>
        </w:tabs>
        <w:spacing w:line="240" w:lineRule="auto" w:before="117" w:after="0"/>
        <w:ind w:left="658" w:right="0" w:hanging="416"/>
        <w:jc w:val="left"/>
        <w:rPr>
          <w:b/>
          <w:sz w:val="24"/>
        </w:rPr>
      </w:pPr>
      <w:r>
        <w:rPr>
          <w:b/>
          <w:spacing w:val="-2"/>
          <w:sz w:val="24"/>
        </w:rPr>
        <w:t>PROCESSOS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APURATÓRIOS</w:t>
      </w:r>
    </w:p>
    <w:p>
      <w:pPr>
        <w:pStyle w:val="BodyText"/>
        <w:spacing w:before="118"/>
        <w:ind w:left="242" w:right="244"/>
        <w:jc w:val="both"/>
      </w:pPr>
      <w:r>
        <w:rPr/>
        <w:t>Desde o início do acompanhamento pela</w:t>
      </w:r>
      <w:r>
        <w:rPr>
          <w:spacing w:val="-7"/>
        </w:rPr>
        <w:t> </w:t>
      </w:r>
      <w:r>
        <w:rPr/>
        <w:t>AUDINT dos processos correcionais apuratórios até </w:t>
      </w:r>
      <w:r>
        <w:rPr>
          <w:b/>
        </w:rPr>
        <w:t>30/06/2026, </w:t>
      </w:r>
      <w:r>
        <w:rPr/>
        <w:t>foram</w:t>
      </w:r>
      <w:r>
        <w:rPr>
          <w:spacing w:val="40"/>
        </w:rPr>
        <w:t> </w:t>
      </w:r>
      <w:r>
        <w:rPr/>
        <w:t>instaurados</w:t>
      </w:r>
      <w:r>
        <w:rPr>
          <w:spacing w:val="-2"/>
        </w:rPr>
        <w:t> </w:t>
      </w:r>
      <w:r>
        <w:rPr>
          <w:b/>
        </w:rPr>
        <w:t>61 processos de apuração.</w:t>
      </w:r>
      <w:r>
        <w:rPr>
          <w:b/>
          <w:spacing w:val="-5"/>
        </w:rPr>
        <w:t> </w:t>
      </w:r>
      <w:r>
        <w:rPr/>
        <w:t>Destes, 17 foram finalizados, 02 estão suspensos e 42 encontram-se em andamento.</w:t>
      </w:r>
    </w:p>
    <w:p>
      <w:pPr>
        <w:pStyle w:val="BodyText"/>
        <w:spacing w:before="114"/>
        <w:ind w:left="242"/>
        <w:jc w:val="both"/>
      </w:pPr>
      <w:r>
        <w:rPr/>
        <w:t>Abaixo,</w:t>
      </w:r>
      <w:r>
        <w:rPr>
          <w:spacing w:val="-11"/>
        </w:rPr>
        <w:t> </w:t>
      </w:r>
      <w:r>
        <w:rPr/>
        <w:t>encontra-se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situação</w:t>
      </w:r>
      <w:r>
        <w:rPr>
          <w:spacing w:val="-10"/>
        </w:rPr>
        <w:t> </w:t>
      </w:r>
      <w:r>
        <w:rPr/>
        <w:t>dos</w:t>
      </w:r>
      <w:r>
        <w:rPr>
          <w:spacing w:val="-10"/>
        </w:rPr>
        <w:t> </w:t>
      </w:r>
      <w:r>
        <w:rPr/>
        <w:t>processos</w:t>
      </w:r>
      <w:r>
        <w:rPr>
          <w:spacing w:val="1"/>
        </w:rPr>
        <w:t> </w:t>
      </w:r>
      <w:r>
        <w:rPr>
          <w:u w:val="single"/>
        </w:rPr>
        <w:t>em</w:t>
      </w:r>
      <w:r>
        <w:rPr>
          <w:spacing w:val="-10"/>
          <w:u w:val="single"/>
        </w:rPr>
        <w:t> </w:t>
      </w:r>
      <w:r>
        <w:rPr>
          <w:spacing w:val="-2"/>
          <w:u w:val="single"/>
        </w:rPr>
        <w:t>andamento</w:t>
      </w:r>
      <w:r>
        <w:rPr>
          <w:spacing w:val="-2"/>
        </w:rPr>
        <w:t>:</w:t>
      </w:r>
    </w:p>
    <w:p>
      <w:pPr>
        <w:pStyle w:val="BodyText"/>
        <w:spacing w:before="171"/>
        <w:rPr>
          <w:sz w:val="20"/>
        </w:rPr>
      </w:pPr>
    </w:p>
    <w:tbl>
      <w:tblPr>
        <w:tblW w:w="0" w:type="auto"/>
        <w:jc w:val="left"/>
        <w:tblInd w:w="10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1"/>
        <w:gridCol w:w="883"/>
        <w:gridCol w:w="1408"/>
        <w:gridCol w:w="1551"/>
        <w:gridCol w:w="991"/>
        <w:gridCol w:w="1420"/>
        <w:gridCol w:w="1694"/>
      </w:tblGrid>
      <w:tr>
        <w:trPr>
          <w:trHeight w:val="676" w:hRule="atLeast"/>
        </w:trPr>
        <w:tc>
          <w:tcPr>
            <w:tcW w:w="811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97"/>
              <w:ind w:left="0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1"/>
              <w:rPr>
                <w:sz w:val="15"/>
              </w:rPr>
            </w:pPr>
            <w:r>
              <w:rPr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1280">
                      <wp:simplePos x="0" y="0"/>
                      <wp:positionH relativeFrom="column">
                        <wp:posOffset>-3785</wp:posOffset>
                      </wp:positionH>
                      <wp:positionV relativeFrom="paragraph">
                        <wp:posOffset>-508163</wp:posOffset>
                      </wp:positionV>
                      <wp:extent cx="5557520" cy="43942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5557520" cy="439420"/>
                                <a:chExt cx="5557520" cy="4394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-6" y="1"/>
                                  <a:ext cx="555752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57520" h="439420">
                                      <a:moveTo>
                                        <a:pt x="5557431" y="0"/>
                                      </a:moveTo>
                                      <a:lnTo>
                                        <a:pt x="55574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9153"/>
                                      </a:lnTo>
                                      <a:lnTo>
                                        <a:pt x="5557431" y="439153"/>
                                      </a:lnTo>
                                      <a:lnTo>
                                        <a:pt x="555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298088pt;margin-top:-40.012909pt;width:437.6pt;height:34.6pt;mso-position-horizontal-relative:column;mso-position-vertical-relative:paragraph;z-index:-16435200" id="docshapegroup3" coordorigin="-6,-800" coordsize="8752,692">
                      <v:rect style="position:absolute;left:-6;top:-801;width:8752;height:692" id="docshape4" filled="true" fillcolor="#f1f1f1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w w:val="105"/>
                <w:sz w:val="15"/>
              </w:rPr>
              <w:t>01</w:t>
            </w:r>
          </w:p>
        </w:tc>
        <w:tc>
          <w:tcPr>
            <w:tcW w:w="883" w:type="dxa"/>
            <w:tcBorders>
              <w:left w:val="nil"/>
            </w:tcBorders>
            <w:shd w:val="clear" w:color="auto" w:fill="F1F1F1"/>
          </w:tcPr>
          <w:p>
            <w:pPr>
              <w:pStyle w:val="TableParagraph"/>
              <w:spacing w:line="300" w:lineRule="atLeast" w:before="22"/>
              <w:ind w:left="196" w:right="91" w:hanging="9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Portaria inicial</w:t>
            </w:r>
          </w:p>
        </w:tc>
        <w:tc>
          <w:tcPr>
            <w:tcW w:w="1408" w:type="dxa"/>
            <w:shd w:val="clear" w:color="auto" w:fill="F1F1F1"/>
          </w:tcPr>
          <w:p>
            <w:pPr>
              <w:pStyle w:val="TableParagraph"/>
              <w:spacing w:line="300" w:lineRule="atLeast" w:before="22"/>
              <w:ind w:left="456" w:right="-1" w:hanging="43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Data</w:t>
            </w:r>
            <w:r>
              <w:rPr>
                <w:rFonts w:ascii="Arial"/>
                <w:b/>
                <w:spacing w:val="-1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-1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Portaria </w:t>
            </w:r>
            <w:r>
              <w:rPr>
                <w:rFonts w:ascii="Arial"/>
                <w:b/>
                <w:spacing w:val="-2"/>
                <w:sz w:val="18"/>
              </w:rPr>
              <w:t>inicial</w:t>
            </w:r>
          </w:p>
        </w:tc>
        <w:tc>
          <w:tcPr>
            <w:tcW w:w="1551" w:type="dxa"/>
            <w:shd w:val="clear" w:color="auto" w:fill="F1F1F1"/>
          </w:tcPr>
          <w:p>
            <w:pPr>
              <w:pStyle w:val="TableParagraph"/>
              <w:spacing w:line="300" w:lineRule="atLeast" w:before="22"/>
              <w:ind w:left="527" w:right="24" w:hanging="47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Prazo</w:t>
            </w:r>
            <w:r>
              <w:rPr>
                <w:rFonts w:ascii="Arial"/>
                <w:b/>
                <w:spacing w:val="-1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-1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portaria </w:t>
            </w:r>
            <w:r>
              <w:rPr>
                <w:rFonts w:ascii="Arial"/>
                <w:b/>
                <w:spacing w:val="-2"/>
                <w:sz w:val="18"/>
              </w:rPr>
              <w:t>inicial</w:t>
            </w:r>
          </w:p>
        </w:tc>
        <w:tc>
          <w:tcPr>
            <w:tcW w:w="991" w:type="dxa"/>
            <w:shd w:val="clear" w:color="auto" w:fill="F1F1F1"/>
          </w:tcPr>
          <w:p>
            <w:pPr>
              <w:pStyle w:val="TableParagraph"/>
              <w:spacing w:line="316" w:lineRule="auto" w:before="44"/>
              <w:ind w:left="156" w:right="135" w:firstLine="6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Última Portaria</w:t>
            </w:r>
          </w:p>
        </w:tc>
        <w:tc>
          <w:tcPr>
            <w:tcW w:w="1420" w:type="dxa"/>
            <w:shd w:val="clear" w:color="auto" w:fill="F1F1F1"/>
          </w:tcPr>
          <w:p>
            <w:pPr>
              <w:pStyle w:val="TableParagraph"/>
              <w:spacing w:line="300" w:lineRule="atLeast" w:before="22"/>
              <w:ind w:left="375" w:hanging="26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Data</w:t>
            </w:r>
            <w:r>
              <w:rPr>
                <w:rFonts w:ascii="Arial" w:hAnsi="Arial"/>
                <w:b/>
                <w:spacing w:val="-11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da</w:t>
            </w:r>
            <w:r>
              <w:rPr>
                <w:rFonts w:ascii="Arial" w:hAnsi="Arial"/>
                <w:b/>
                <w:spacing w:val="-16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última portaria</w:t>
            </w:r>
          </w:p>
        </w:tc>
        <w:tc>
          <w:tcPr>
            <w:tcW w:w="1694" w:type="dxa"/>
            <w:shd w:val="clear" w:color="auto" w:fill="F1F1F1"/>
          </w:tcPr>
          <w:p>
            <w:pPr>
              <w:pStyle w:val="TableParagraph"/>
              <w:spacing w:line="300" w:lineRule="atLeast" w:before="22"/>
              <w:ind w:left="511" w:right="175" w:hanging="32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Prazo</w:t>
            </w:r>
            <w:r>
              <w:rPr>
                <w:rFonts w:ascii="Arial" w:hAnsi="Arial"/>
                <w:b/>
                <w:spacing w:val="-13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da</w:t>
            </w:r>
            <w:r>
              <w:rPr>
                <w:rFonts w:ascii="Arial" w:hAnsi="Arial"/>
                <w:b/>
                <w:spacing w:val="-10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última portaria</w:t>
            </w:r>
          </w:p>
        </w:tc>
      </w:tr>
      <w:tr>
        <w:trPr>
          <w:trHeight w:val="378" w:hRule="atLeast"/>
        </w:trPr>
        <w:tc>
          <w:tcPr>
            <w:tcW w:w="811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82/2021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28/06/2021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27/08/2021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198/2026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 w:right="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02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176/2021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08/12/2021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06/02/2022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197/2026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 w:right="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03</w:t>
            </w:r>
          </w:p>
        </w:tc>
        <w:tc>
          <w:tcPr>
            <w:tcW w:w="883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41/2022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01/02/2022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02/04/2022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132/2026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 w:right="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04</w:t>
            </w:r>
          </w:p>
        </w:tc>
        <w:tc>
          <w:tcPr>
            <w:tcW w:w="883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77/2022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08/02/2022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09/04/2022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133/2026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05</w:t>
            </w:r>
          </w:p>
        </w:tc>
        <w:tc>
          <w:tcPr>
            <w:tcW w:w="883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85/2022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21/02/2022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22/04/2022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196/2026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06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169/2022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27/04/2022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26/06/2022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195/2026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07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221/2022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18/07/2022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18/09/2022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194/2026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tbl>
      <w:tblPr>
        <w:tblW w:w="0" w:type="auto"/>
        <w:jc w:val="left"/>
        <w:tblInd w:w="10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1"/>
        <w:gridCol w:w="883"/>
        <w:gridCol w:w="1408"/>
        <w:gridCol w:w="1551"/>
        <w:gridCol w:w="991"/>
        <w:gridCol w:w="1420"/>
        <w:gridCol w:w="1694"/>
      </w:tblGrid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08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252/2022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12/09/2022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11/11/2022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188/2026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09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276/2022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11/10/2022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10/12/2022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187/2026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278/2022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13/10/2022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17/12/2022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174/2026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310/2022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22/11/2022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21/01/2023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186/2026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324/2022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07/12/2022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05/02/2023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185/2026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13</w:t>
            </w:r>
          </w:p>
        </w:tc>
        <w:tc>
          <w:tcPr>
            <w:tcW w:w="883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70/2023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07/02/2023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07/04/2023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184/2026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116/2023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19/04/2023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17/06/2023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183/2026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118/2023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26/04/2023</w:t>
            </w:r>
          </w:p>
        </w:tc>
        <w:tc>
          <w:tcPr>
            <w:tcW w:w="1551" w:type="dxa"/>
          </w:tcPr>
          <w:p>
            <w:pPr>
              <w:pStyle w:val="TableParagraph"/>
              <w:ind w:left="138" w:right="13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24/06/2023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182/2026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119/2023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26/04/2023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24/06/2023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181/2026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120/2023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26/04/2023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01/09/2023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180/2026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18</w:t>
            </w:r>
          </w:p>
        </w:tc>
        <w:tc>
          <w:tcPr>
            <w:tcW w:w="883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29/2024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06/03/2024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06/05/2024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179/2026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78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19</w:t>
            </w:r>
          </w:p>
        </w:tc>
        <w:tc>
          <w:tcPr>
            <w:tcW w:w="883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30/2024</w:t>
            </w:r>
          </w:p>
        </w:tc>
        <w:tc>
          <w:tcPr>
            <w:tcW w:w="1408" w:type="dxa"/>
          </w:tcPr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23/02/2024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25/04/2024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178/2026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42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</w:t>
            </w:r>
          </w:p>
        </w:tc>
        <w:tc>
          <w:tcPr>
            <w:tcW w:w="883" w:type="dxa"/>
          </w:tcPr>
          <w:p>
            <w:pPr>
              <w:pStyle w:val="TableParagraph"/>
              <w:spacing w:before="144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2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07/03/2025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08/05/2025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131/2026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21</w:t>
            </w:r>
          </w:p>
        </w:tc>
        <w:tc>
          <w:tcPr>
            <w:tcW w:w="883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90/2025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22/06/2025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129/2026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306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22</w:t>
            </w:r>
          </w:p>
        </w:tc>
        <w:tc>
          <w:tcPr>
            <w:tcW w:w="883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91/2025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22/06/2025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130/2026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23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125/2025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23/06/2025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177/2026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24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137/2025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23/06/2025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176/2026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25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138/2025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23/06/2025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175/2026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26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141/2025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23/06/2025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173/2026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27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151/2025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23/06/2025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01/09/2025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172/2026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28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230/2025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04/10/2025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13/12/2025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126/2026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29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231/2025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04/10/2025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03/12/2025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127/2026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232/2025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04/10/2025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03/12/2025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171/2026</w:t>
            </w:r>
          </w:p>
        </w:tc>
        <w:tc>
          <w:tcPr>
            <w:tcW w:w="1420" w:type="dxa"/>
          </w:tcPr>
          <w:p>
            <w:pPr>
              <w:pStyle w:val="TableParagraph"/>
              <w:spacing w:before="72"/>
              <w:ind w:left="26" w:right="2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31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233/2025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04/10/2025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13/12/2025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128/2026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32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234/2025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04/10/2025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14/12/2025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170/2026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235/2025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15/10/2025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14/12/2025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169/2026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236/2025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15/10/2025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14/12/2025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168/2026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35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265/2025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16/10/2025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15/12/2025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167/2026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36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277/2025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11/11/2025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10/01/2026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166/2026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37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279/2025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11/11/2025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10/01/2026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159/2026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38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337/2025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16/12/2025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23/02/2026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165/2026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39</w:t>
            </w:r>
          </w:p>
        </w:tc>
        <w:tc>
          <w:tcPr>
            <w:tcW w:w="883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70/2026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02/03/2026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03/05/2026</w:t>
            </w:r>
          </w:p>
        </w:tc>
        <w:tc>
          <w:tcPr>
            <w:tcW w:w="991" w:type="dxa"/>
          </w:tcPr>
          <w:p>
            <w:pPr>
              <w:pStyle w:val="TableParagraph"/>
              <w:ind w:left="30" w:right="1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157/2026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40</w:t>
            </w:r>
          </w:p>
        </w:tc>
        <w:tc>
          <w:tcPr>
            <w:tcW w:w="883" w:type="dxa"/>
          </w:tcPr>
          <w:p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77/2026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25/02/2026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25/04/2026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158/2026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41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108/2026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13/03/2026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16/05/2026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156/2026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  <w:tr>
        <w:trPr>
          <w:trHeight w:val="414" w:hRule="atLeast"/>
        </w:trPr>
        <w:tc>
          <w:tcPr>
            <w:tcW w:w="811" w:type="dxa"/>
          </w:tcPr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42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110/2026</w:t>
            </w:r>
          </w:p>
        </w:tc>
        <w:tc>
          <w:tcPr>
            <w:tcW w:w="1408" w:type="dxa"/>
          </w:tcPr>
          <w:p>
            <w:pPr>
              <w:pStyle w:val="TableParagraph"/>
              <w:ind w:left="35" w:right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16/03/2026</w:t>
            </w:r>
          </w:p>
        </w:tc>
        <w:tc>
          <w:tcPr>
            <w:tcW w:w="1551" w:type="dxa"/>
          </w:tcPr>
          <w:p>
            <w:pPr>
              <w:pStyle w:val="TableParagraph"/>
              <w:ind w:left="13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24/05/2026</w:t>
            </w:r>
          </w:p>
        </w:tc>
        <w:tc>
          <w:tcPr>
            <w:tcW w:w="991" w:type="dxa"/>
          </w:tcPr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134/2026</w:t>
            </w:r>
          </w:p>
        </w:tc>
        <w:tc>
          <w:tcPr>
            <w:tcW w:w="1420" w:type="dxa"/>
          </w:tcPr>
          <w:p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27/05/2026</w:t>
            </w:r>
          </w:p>
        </w:tc>
        <w:tc>
          <w:tcPr>
            <w:tcW w:w="1694" w:type="dxa"/>
          </w:tcPr>
          <w:p>
            <w:pPr>
              <w:pStyle w:val="TableParagraph"/>
              <w:ind w:left="95" w:righ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26/07/2026</w:t>
            </w:r>
          </w:p>
        </w:tc>
      </w:tr>
    </w:tbl>
    <w:p>
      <w:pPr>
        <w:pStyle w:val="BodyText"/>
        <w:spacing w:before="222"/>
      </w:pPr>
    </w:p>
    <w:p>
      <w:pPr>
        <w:pStyle w:val="BodyText"/>
        <w:spacing w:before="1"/>
        <w:ind w:left="242"/>
      </w:pPr>
      <w:r>
        <w:rPr/>
        <w:t>Sobre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situação</w:t>
      </w:r>
      <w:r>
        <w:rPr>
          <w:spacing w:val="-6"/>
        </w:rPr>
        <w:t> </w:t>
      </w:r>
      <w:r>
        <w:rPr/>
        <w:t>das</w:t>
      </w:r>
      <w:r>
        <w:rPr>
          <w:spacing w:val="-5"/>
        </w:rPr>
        <w:t> </w:t>
      </w:r>
      <w:r>
        <w:rPr/>
        <w:t>comissões</w:t>
      </w:r>
      <w:r>
        <w:rPr>
          <w:spacing w:val="-5"/>
        </w:rPr>
        <w:t> </w:t>
      </w:r>
      <w:r>
        <w:rPr/>
        <w:t>em</w:t>
      </w:r>
      <w:r>
        <w:rPr>
          <w:spacing w:val="-6"/>
        </w:rPr>
        <w:t> </w:t>
      </w:r>
      <w:r>
        <w:rPr/>
        <w:t>andamento,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quadro</w:t>
      </w:r>
      <w:r>
        <w:rPr>
          <w:spacing w:val="-5"/>
        </w:rPr>
        <w:t> </w:t>
      </w:r>
      <w:r>
        <w:rPr/>
        <w:t>acima,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DIRPRE</w:t>
      </w:r>
      <w:r>
        <w:rPr>
          <w:spacing w:val="-6"/>
        </w:rPr>
        <w:t> </w:t>
      </w:r>
      <w:r>
        <w:rPr/>
        <w:t>emitiu,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trimestre,</w:t>
      </w:r>
      <w:r>
        <w:rPr>
          <w:spacing w:val="-5"/>
        </w:rPr>
        <w:t> </w:t>
      </w:r>
      <w:r>
        <w:rPr/>
        <w:t>42 portarias,</w:t>
      </w:r>
      <w:r>
        <w:rPr>
          <w:spacing w:val="35"/>
        </w:rPr>
        <w:t> </w:t>
      </w:r>
      <w:r>
        <w:rPr/>
        <w:t>alterando</w:t>
      </w:r>
      <w:r>
        <w:rPr>
          <w:spacing w:val="35"/>
        </w:rPr>
        <w:t> </w:t>
      </w:r>
      <w:r>
        <w:rPr/>
        <w:t>membros</w:t>
      </w:r>
      <w:r>
        <w:rPr>
          <w:spacing w:val="36"/>
        </w:rPr>
        <w:t> </w:t>
      </w:r>
      <w:r>
        <w:rPr/>
        <w:t>das</w:t>
      </w:r>
      <w:r>
        <w:rPr>
          <w:spacing w:val="35"/>
        </w:rPr>
        <w:t> </w:t>
      </w:r>
      <w:r>
        <w:rPr/>
        <w:t>comissões</w:t>
      </w:r>
      <w:r>
        <w:rPr>
          <w:spacing w:val="36"/>
        </w:rPr>
        <w:t> </w:t>
      </w:r>
      <w:r>
        <w:rPr/>
        <w:t>existentes,</w:t>
      </w:r>
      <w:r>
        <w:rPr>
          <w:spacing w:val="35"/>
        </w:rPr>
        <w:t> </w:t>
      </w:r>
      <w:r>
        <w:rPr/>
        <w:t>concedendo</w:t>
      </w:r>
      <w:r>
        <w:rPr>
          <w:spacing w:val="36"/>
        </w:rPr>
        <w:t> </w:t>
      </w:r>
      <w:r>
        <w:rPr/>
        <w:t>novos</w:t>
      </w:r>
      <w:r>
        <w:rPr>
          <w:spacing w:val="35"/>
        </w:rPr>
        <w:t> </w:t>
      </w:r>
      <w:r>
        <w:rPr/>
        <w:t>prazos</w:t>
      </w:r>
      <w:r>
        <w:rPr>
          <w:spacing w:val="36"/>
        </w:rPr>
        <w:t> </w:t>
      </w:r>
      <w:r>
        <w:rPr/>
        <w:t>para</w:t>
      </w:r>
      <w:r>
        <w:rPr>
          <w:spacing w:val="35"/>
        </w:rPr>
        <w:t> </w:t>
      </w:r>
      <w:r>
        <w:rPr/>
        <w:t>finalização</w:t>
      </w:r>
      <w:r>
        <w:rPr>
          <w:spacing w:val="35"/>
        </w:rPr>
        <w:t> </w:t>
      </w:r>
      <w:r>
        <w:rPr>
          <w:spacing w:val="-5"/>
        </w:rPr>
        <w:t>dos</w:t>
      </w:r>
    </w:p>
    <w:p>
      <w:pPr>
        <w:pStyle w:val="BodyText"/>
        <w:spacing w:after="0"/>
        <w:sectPr>
          <w:type w:val="continuous"/>
          <w:pgSz w:w="11900" w:h="16840"/>
          <w:pgMar w:header="0" w:footer="181" w:top="560" w:bottom="380" w:left="566" w:right="566"/>
        </w:sectPr>
      </w:pPr>
    </w:p>
    <w:p>
      <w:pPr>
        <w:pStyle w:val="BodyText"/>
        <w:spacing w:before="60"/>
        <w:ind w:left="242"/>
        <w:jc w:val="both"/>
      </w:pPr>
      <w:r>
        <w:rPr/>
        <w:t>trabalhos,</w:t>
      </w:r>
      <w:r>
        <w:rPr>
          <w:spacing w:val="-10"/>
        </w:rPr>
        <w:t> </w:t>
      </w:r>
      <w:r>
        <w:rPr/>
        <w:t>porém</w:t>
      </w:r>
      <w:r>
        <w:rPr>
          <w:spacing w:val="-9"/>
        </w:rPr>
        <w:t> </w:t>
      </w:r>
      <w:r>
        <w:rPr/>
        <w:t>não</w:t>
      </w:r>
      <w:r>
        <w:rPr>
          <w:spacing w:val="-9"/>
        </w:rPr>
        <w:t> </w:t>
      </w:r>
      <w:r>
        <w:rPr/>
        <w:t>houve</w:t>
      </w:r>
      <w:r>
        <w:rPr>
          <w:spacing w:val="-9"/>
        </w:rPr>
        <w:t> </w:t>
      </w:r>
      <w:r>
        <w:rPr/>
        <w:t>instituição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novas</w:t>
      </w:r>
      <w:r>
        <w:rPr>
          <w:spacing w:val="-9"/>
        </w:rPr>
        <w:t> </w:t>
      </w:r>
      <w:r>
        <w:rPr/>
        <w:t>comissões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período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2º</w:t>
      </w:r>
      <w:r>
        <w:rPr>
          <w:spacing w:val="-9"/>
        </w:rPr>
        <w:t> </w:t>
      </w:r>
      <w:r>
        <w:rPr/>
        <w:t>trimestre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2026.</w:t>
      </w:r>
    </w:p>
    <w:p>
      <w:pPr>
        <w:pStyle w:val="BodyText"/>
        <w:spacing w:before="118"/>
        <w:ind w:left="242" w:right="243"/>
        <w:jc w:val="both"/>
      </w:pPr>
      <w:r>
        <w:rPr/>
        <w:t>Ressalta-se que em algumas portarias em vigor na data de 30/06/2026, consta membro que não faz mais parte do quadro da CDC.</w:t>
      </w:r>
      <w:r>
        <w:rPr>
          <w:spacing w:val="-1"/>
        </w:rPr>
        <w:t> </w:t>
      </w:r>
      <w:r>
        <w:rPr>
          <w:u w:val="single"/>
        </w:rPr>
        <w:t>A DIRPRE regularizou as situações no mês de Julho/2026.</w:t>
      </w:r>
    </w:p>
    <w:p>
      <w:pPr>
        <w:pStyle w:val="BodyText"/>
        <w:spacing w:before="116"/>
        <w:ind w:left="242" w:right="244"/>
        <w:jc w:val="both"/>
      </w:pPr>
      <w:r>
        <w:rPr/>
        <w:t>A pouca estrutura e a inexistência de um setor de corregedoria na empresa interferem no fluxo adequado dos procedimentos, dada a constante solicitação de prorrogação de prazos pelos atores envolvidos nos trabalhos correcionais, tendo em vista a pouca quantidade de pessoal na CDC para conciliar os trabalhos dos respectivos setores com os trabalhos de correição.</w:t>
      </w:r>
    </w:p>
    <w:p>
      <w:pPr>
        <w:pStyle w:val="BodyText"/>
        <w:spacing w:before="112"/>
        <w:ind w:left="242"/>
        <w:jc w:val="both"/>
      </w:pPr>
      <w:r>
        <w:rPr/>
        <w:t>Quanto</w:t>
      </w:r>
      <w:r>
        <w:rPr>
          <w:spacing w:val="-12"/>
        </w:rPr>
        <w:t> </w:t>
      </w:r>
      <w:r>
        <w:rPr/>
        <w:t>à</w:t>
      </w:r>
      <w:r>
        <w:rPr>
          <w:spacing w:val="-9"/>
        </w:rPr>
        <w:t> </w:t>
      </w:r>
      <w:r>
        <w:rPr>
          <w:b/>
        </w:rPr>
        <w:t>recorrência</w:t>
      </w:r>
      <w:r>
        <w:rPr>
          <w:b/>
          <w:spacing w:val="-9"/>
        </w:rPr>
        <w:t> </w:t>
      </w:r>
      <w:r>
        <w:rPr/>
        <w:t>dos</w:t>
      </w:r>
      <w:r>
        <w:rPr>
          <w:spacing w:val="-11"/>
        </w:rPr>
        <w:t> </w:t>
      </w:r>
      <w:r>
        <w:rPr/>
        <w:t>assuntos</w:t>
      </w:r>
      <w:r>
        <w:rPr>
          <w:spacing w:val="-11"/>
        </w:rPr>
        <w:t> </w:t>
      </w:r>
      <w:r>
        <w:rPr/>
        <w:t>tratados</w:t>
      </w:r>
      <w:r>
        <w:rPr>
          <w:spacing w:val="-11"/>
        </w:rPr>
        <w:t> </w:t>
      </w:r>
      <w:r>
        <w:rPr/>
        <w:t>nas</w:t>
      </w:r>
      <w:r>
        <w:rPr>
          <w:spacing w:val="-12"/>
        </w:rPr>
        <w:t> </w:t>
      </w:r>
      <w:r>
        <w:rPr/>
        <w:t>apurações</w:t>
      </w:r>
      <w:r>
        <w:rPr>
          <w:spacing w:val="-11"/>
        </w:rPr>
        <w:t> </w:t>
      </w:r>
      <w:r>
        <w:rPr/>
        <w:t>relativas</w:t>
      </w:r>
      <w:r>
        <w:rPr>
          <w:spacing w:val="-11"/>
        </w:rPr>
        <w:t> </w:t>
      </w:r>
      <w:r>
        <w:rPr/>
        <w:t>aos</w:t>
      </w:r>
      <w:r>
        <w:rPr>
          <w:spacing w:val="-12"/>
        </w:rPr>
        <w:t> </w:t>
      </w:r>
      <w:r>
        <w:rPr/>
        <w:t>61</w:t>
      </w:r>
      <w:r>
        <w:rPr>
          <w:spacing w:val="-11"/>
        </w:rPr>
        <w:t> </w:t>
      </w:r>
      <w:r>
        <w:rPr/>
        <w:t>processos,</w:t>
      </w:r>
      <w:r>
        <w:rPr>
          <w:spacing w:val="-11"/>
        </w:rPr>
        <w:t> </w:t>
      </w:r>
      <w:r>
        <w:rPr/>
        <w:t>tem-</w:t>
      </w:r>
      <w:r>
        <w:rPr>
          <w:spacing w:val="-5"/>
        </w:rPr>
        <w:t>se:</w:t>
      </w:r>
    </w:p>
    <w:p>
      <w:pPr>
        <w:pStyle w:val="BodyText"/>
        <w:spacing w:before="171"/>
        <w:rPr>
          <w:sz w:val="20"/>
        </w:rPr>
      </w:pPr>
    </w:p>
    <w:tbl>
      <w:tblPr>
        <w:tblW w:w="0" w:type="auto"/>
        <w:jc w:val="left"/>
        <w:tblInd w:w="6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59"/>
        <w:gridCol w:w="1324"/>
      </w:tblGrid>
      <w:tr>
        <w:trPr>
          <w:trHeight w:val="378" w:hRule="atLeast"/>
        </w:trPr>
        <w:tc>
          <w:tcPr>
            <w:tcW w:w="7059" w:type="dxa"/>
            <w:shd w:val="clear" w:color="auto" w:fill="F1F1F1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Temas</w:t>
            </w:r>
          </w:p>
        </w:tc>
        <w:tc>
          <w:tcPr>
            <w:tcW w:w="1324" w:type="dxa"/>
            <w:shd w:val="clear" w:color="auto" w:fill="F1F1F1"/>
          </w:tcPr>
          <w:p>
            <w:pPr>
              <w:pStyle w:val="TableParagraph"/>
              <w:spacing w:before="62"/>
              <w:ind w:left="71" w:right="8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Quantidade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Possíveis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descumprimentos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funcionais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Contratações</w:t>
            </w:r>
            <w:r>
              <w:rPr>
                <w:rFonts w:ascii="Times New Roman" w:hAnsi="Times New Roman"/>
                <w:spacing w:val="15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Emergenciais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21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Autos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infração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pacing w:val="5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multas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05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Execução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sem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cobertura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contratual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ou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Confissão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24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dívida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09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Possível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terceirização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indevida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01</w:t>
            </w:r>
          </w:p>
        </w:tc>
      </w:tr>
      <w:tr>
        <w:trPr>
          <w:trHeight w:val="378" w:hRule="atLeast"/>
        </w:trPr>
        <w:tc>
          <w:tcPr>
            <w:tcW w:w="7059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left="0" w:right="8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61</w:t>
            </w:r>
          </w:p>
        </w:tc>
      </w:tr>
    </w:tbl>
    <w:p>
      <w:pPr>
        <w:pStyle w:val="BodyText"/>
        <w:spacing w:before="108"/>
      </w:pPr>
    </w:p>
    <w:p>
      <w:pPr>
        <w:spacing w:before="0"/>
        <w:ind w:left="242" w:right="0" w:firstLine="0"/>
        <w:jc w:val="left"/>
        <w:rPr>
          <w:sz w:val="24"/>
        </w:rPr>
      </w:pPr>
      <w:r>
        <w:rPr>
          <w:sz w:val="24"/>
        </w:rPr>
        <w:t>Quanto</w:t>
      </w:r>
      <w:r>
        <w:rPr>
          <w:spacing w:val="80"/>
          <w:sz w:val="24"/>
        </w:rPr>
        <w:t> </w:t>
      </w:r>
      <w:r>
        <w:rPr>
          <w:sz w:val="24"/>
        </w:rPr>
        <w:t>aos </w:t>
      </w:r>
      <w:r>
        <w:rPr>
          <w:b/>
          <w:sz w:val="24"/>
        </w:rPr>
        <w:t>processos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apuratórios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instaurados</w:t>
      </w:r>
      <w:r>
        <w:rPr>
          <w:sz w:val="24"/>
        </w:rPr>
        <w:t>,</w:t>
      </w:r>
      <w:r>
        <w:rPr>
          <w:spacing w:val="40"/>
          <w:sz w:val="24"/>
        </w:rPr>
        <w:t> </w:t>
      </w:r>
      <w:r>
        <w:rPr>
          <w:sz w:val="24"/>
        </w:rPr>
        <w:t>desde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início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acompanhamento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29"/>
          <w:sz w:val="24"/>
        </w:rPr>
        <w:t> </w:t>
      </w:r>
      <w:r>
        <w:rPr>
          <w:sz w:val="24"/>
        </w:rPr>
        <w:t>AUDINT</w:t>
      </w:r>
      <w:r>
        <w:rPr>
          <w:spacing w:val="40"/>
          <w:sz w:val="24"/>
        </w:rPr>
        <w:t> </w:t>
      </w:r>
      <w:r>
        <w:rPr>
          <w:sz w:val="24"/>
        </w:rPr>
        <w:t>até </w:t>
      </w:r>
      <w:r>
        <w:rPr>
          <w:b/>
          <w:sz w:val="24"/>
          <w:u w:val="single"/>
        </w:rPr>
        <w:t>30/06/2026</w:t>
      </w:r>
      <w:r>
        <w:rPr>
          <w:sz w:val="24"/>
        </w:rPr>
        <w:t>, temos a seguinte situação:</w:t>
      </w:r>
    </w:p>
    <w:p>
      <w:pPr>
        <w:pStyle w:val="BodyText"/>
        <w:spacing w:before="181"/>
        <w:rPr>
          <w:sz w:val="20"/>
        </w:rPr>
      </w:pPr>
    </w:p>
    <w:tbl>
      <w:tblPr>
        <w:tblW w:w="0" w:type="auto"/>
        <w:jc w:val="left"/>
        <w:tblInd w:w="6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6"/>
        <w:gridCol w:w="942"/>
      </w:tblGrid>
      <w:tr>
        <w:trPr>
          <w:trHeight w:val="306" w:hRule="atLeast"/>
        </w:trPr>
        <w:tc>
          <w:tcPr>
            <w:tcW w:w="7416" w:type="dxa"/>
            <w:shd w:val="clear" w:color="auto" w:fill="F1F1F1"/>
          </w:tcPr>
          <w:p>
            <w:pPr>
              <w:pStyle w:val="TableParagraph"/>
              <w:spacing w:line="225" w:lineRule="exact" w:before="62"/>
              <w:ind w:left="123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Quantidade</w:t>
            </w:r>
            <w:r>
              <w:rPr>
                <w:rFonts w:ascii="Times New Roman"/>
                <w:b/>
                <w:spacing w:val="1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1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procedimentos</w:t>
            </w:r>
            <w:r>
              <w:rPr>
                <w:rFonts w:ascii="Times New Roman"/>
                <w:b/>
                <w:spacing w:val="16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instaurados</w:t>
            </w:r>
          </w:p>
        </w:tc>
        <w:tc>
          <w:tcPr>
            <w:tcW w:w="942" w:type="dxa"/>
            <w:shd w:val="clear" w:color="auto" w:fill="F1F1F1"/>
          </w:tcPr>
          <w:p>
            <w:pPr>
              <w:pStyle w:val="TableParagraph"/>
              <w:spacing w:line="225" w:lineRule="exact" w:before="62"/>
              <w:ind w:left="17" w:right="1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61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12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procedimentos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em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andamento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42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12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procedimentos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suspensos*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02</w:t>
            </w:r>
          </w:p>
        </w:tc>
      </w:tr>
      <w:tr>
        <w:trPr>
          <w:trHeight w:val="378" w:hRule="atLeast"/>
        </w:trPr>
        <w:tc>
          <w:tcPr>
            <w:tcW w:w="7416" w:type="dxa"/>
            <w:shd w:val="clear" w:color="auto" w:fill="F1F1F1"/>
          </w:tcPr>
          <w:p>
            <w:pPr>
              <w:pStyle w:val="TableParagraph"/>
              <w:spacing w:before="62"/>
              <w:ind w:left="123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Quantidade</w:t>
            </w:r>
            <w:r>
              <w:rPr>
                <w:rFonts w:ascii="Times New Roman" w:hAnsi="Times New Roman"/>
                <w:b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de</w:t>
            </w:r>
            <w:r>
              <w:rPr>
                <w:rFonts w:ascii="Times New Roman" w:hAnsi="Times New Roman"/>
                <w:b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procedimentos</w:t>
            </w:r>
            <w:r>
              <w:rPr>
                <w:rFonts w:ascii="Times New Roman" w:hAnsi="Times New Roman"/>
                <w:b/>
                <w:spacing w:val="16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concluídos</w:t>
            </w:r>
          </w:p>
        </w:tc>
        <w:tc>
          <w:tcPr>
            <w:tcW w:w="942" w:type="dxa"/>
            <w:shd w:val="clear" w:color="auto" w:fill="F1F1F1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17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98"/>
              <w:ind w:left="0" w:right="12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concluídos</w:t>
            </w:r>
            <w:r>
              <w:rPr>
                <w:rFonts w:ascii="Times New Roman" w:hAnsi="Times New Roman"/>
                <w:spacing w:val="1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arquivamento</w:t>
            </w:r>
            <w:r>
              <w:rPr>
                <w:rFonts w:ascii="Times New Roman" w:hAnsi="Times New Roman"/>
                <w:spacing w:val="6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(na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fase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instrução)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05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0" w:right="247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concluídos</w:t>
            </w:r>
            <w:r>
              <w:rPr>
                <w:rFonts w:ascii="Times New Roman" w:hAnsi="Times New Roman"/>
                <w:spacing w:val="1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arquivamento</w:t>
            </w:r>
            <w:r>
              <w:rPr>
                <w:rFonts w:ascii="Times New Roman" w:hAnsi="Times New Roman"/>
                <w:spacing w:val="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(após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indiciamento)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04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74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concluídos</w:t>
            </w:r>
            <w:r>
              <w:rPr>
                <w:rFonts w:ascii="Times New Roman" w:hAnsi="Times New Roman"/>
                <w:spacing w:val="1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elaboração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5"/>
                <w:sz w:val="20"/>
              </w:rPr>
              <w:t>TAC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01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74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concluídos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sanção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07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12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médio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duração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dos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finalizados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(em</w:t>
            </w:r>
            <w:r>
              <w:rPr>
                <w:rFonts w:ascii="Times New Roman" w:hAnsi="Times New Roman"/>
                <w:spacing w:val="-2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dias)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640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4"/>
                <w:sz w:val="20"/>
              </w:rPr>
              <w:t>dias</w:t>
            </w:r>
          </w:p>
        </w:tc>
      </w:tr>
      <w:tr>
        <w:trPr>
          <w:trHeight w:val="378" w:hRule="atLeast"/>
        </w:trPr>
        <w:tc>
          <w:tcPr>
            <w:tcW w:w="7416" w:type="dxa"/>
          </w:tcPr>
          <w:p>
            <w:pPr>
              <w:pStyle w:val="TableParagraph"/>
              <w:spacing w:before="62"/>
              <w:ind w:left="123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médio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dos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apuratórios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em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andamento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765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4"/>
                <w:sz w:val="20"/>
              </w:rPr>
              <w:t>dias</w:t>
            </w:r>
          </w:p>
        </w:tc>
      </w:tr>
      <w:tr>
        <w:trPr>
          <w:trHeight w:val="819" w:hRule="atLeast"/>
        </w:trPr>
        <w:tc>
          <w:tcPr>
            <w:tcW w:w="7416" w:type="dxa"/>
          </w:tcPr>
          <w:p>
            <w:pPr>
              <w:pStyle w:val="TableParagraph"/>
              <w:spacing w:line="285" w:lineRule="auto" w:before="26"/>
              <w:ind w:left="123"/>
              <w:jc w:val="lef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Percentual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efetividade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dos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correcionais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i/>
                <w:sz w:val="20"/>
              </w:rPr>
              <w:t>levando</w:t>
            </w:r>
            <w:r>
              <w:rPr>
                <w:rFonts w:ascii="Times New Roman" w:hAnsi="Times New Roman"/>
                <w:i/>
                <w:spacing w:val="80"/>
                <w:w w:val="150"/>
                <w:sz w:val="20"/>
              </w:rPr>
              <w:t> </w:t>
            </w:r>
            <w:r>
              <w:rPr>
                <w:rFonts w:ascii="Times New Roman" w:hAnsi="Times New Roman"/>
                <w:i/>
                <w:sz w:val="20"/>
              </w:rPr>
              <w:t>em</w:t>
            </w:r>
            <w:r>
              <w:rPr>
                <w:rFonts w:ascii="Times New Roman" w:hAnsi="Times New Roman"/>
                <w:i/>
                <w:spacing w:val="80"/>
                <w:w w:val="150"/>
                <w:sz w:val="20"/>
              </w:rPr>
              <w:t> </w:t>
            </w:r>
            <w:r>
              <w:rPr>
                <w:rFonts w:ascii="Times New Roman" w:hAnsi="Times New Roman"/>
                <w:i/>
                <w:sz w:val="20"/>
              </w:rPr>
              <w:t>conta</w:t>
            </w:r>
            <w:r>
              <w:rPr>
                <w:rFonts w:ascii="Times New Roman" w:hAnsi="Times New Roman"/>
                <w:i/>
                <w:spacing w:val="80"/>
                <w:w w:val="150"/>
                <w:sz w:val="20"/>
              </w:rPr>
              <w:t> </w:t>
            </w:r>
            <w:r>
              <w:rPr>
                <w:rFonts w:ascii="Times New Roman" w:hAnsi="Times New Roman"/>
                <w:i/>
                <w:sz w:val="20"/>
              </w:rPr>
              <w:t>os procedimentos acusatórios com ao menos um apenado ou TAC celebrado)</w:t>
            </w:r>
          </w:p>
        </w:tc>
        <w:tc>
          <w:tcPr>
            <w:tcW w:w="942" w:type="dxa"/>
          </w:tcPr>
          <w:p>
            <w:pPr>
              <w:pStyle w:val="TableParagraph"/>
              <w:spacing w:before="62"/>
              <w:ind w:left="17" w:right="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47%</w:t>
            </w:r>
          </w:p>
        </w:tc>
      </w:tr>
    </w:tbl>
    <w:p>
      <w:pPr>
        <w:spacing w:before="66"/>
        <w:ind w:left="683" w:right="0" w:firstLine="0"/>
        <w:jc w:val="left"/>
        <w:rPr>
          <w:i/>
          <w:sz w:val="20"/>
        </w:rPr>
      </w:pPr>
      <w:r>
        <w:rPr>
          <w:i/>
          <w:sz w:val="20"/>
        </w:rPr>
        <w:t>*Quanto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aos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02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processos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suspensos,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primeiro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está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suspenso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desde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2021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e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segundo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desde</w:t>
      </w:r>
      <w:r>
        <w:rPr>
          <w:i/>
          <w:spacing w:val="-32"/>
          <w:sz w:val="20"/>
        </w:rPr>
        <w:t> </w:t>
      </w:r>
      <w:r>
        <w:rPr>
          <w:i/>
          <w:spacing w:val="-2"/>
          <w:sz w:val="20"/>
        </w:rPr>
        <w:t>2023.</w:t>
      </w:r>
    </w:p>
    <w:p>
      <w:pPr>
        <w:pStyle w:val="BodyText"/>
        <w:spacing w:before="206"/>
        <w:rPr>
          <w:i/>
          <w:sz w:val="20"/>
        </w:rPr>
      </w:pPr>
    </w:p>
    <w:p>
      <w:pPr>
        <w:spacing w:before="0"/>
        <w:ind w:left="242" w:right="0" w:firstLine="0"/>
        <w:jc w:val="left"/>
        <w:rPr>
          <w:sz w:val="24"/>
        </w:rPr>
      </w:pPr>
      <w:r>
        <w:rPr>
          <w:sz w:val="24"/>
        </w:rPr>
        <w:t>Dos</w:t>
      </w:r>
      <w:r>
        <w:rPr>
          <w:spacing w:val="-12"/>
          <w:sz w:val="24"/>
        </w:rPr>
        <w:t> </w:t>
      </w:r>
      <w:r>
        <w:rPr>
          <w:b/>
          <w:sz w:val="24"/>
        </w:rPr>
        <w:t>processos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apuração</w:t>
      </w:r>
      <w:r>
        <w:rPr>
          <w:b/>
          <w:spacing w:val="-9"/>
          <w:sz w:val="24"/>
        </w:rPr>
        <w:t> </w:t>
      </w:r>
      <w:r>
        <w:rPr>
          <w:b/>
          <w:sz w:val="24"/>
          <w:u w:val="single"/>
        </w:rPr>
        <w:t>em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andamento</w:t>
      </w:r>
      <w:r>
        <w:rPr>
          <w:sz w:val="24"/>
        </w:rPr>
        <w:t>,</w:t>
      </w:r>
      <w:r>
        <w:rPr>
          <w:spacing w:val="-9"/>
          <w:sz w:val="24"/>
        </w:rPr>
        <w:t> </w:t>
      </w:r>
      <w:r>
        <w:rPr>
          <w:sz w:val="24"/>
        </w:rPr>
        <w:t>os</w:t>
      </w:r>
      <w:r>
        <w:rPr>
          <w:spacing w:val="-9"/>
          <w:sz w:val="24"/>
        </w:rPr>
        <w:t> </w:t>
      </w:r>
      <w:r>
        <w:rPr>
          <w:sz w:val="24"/>
        </w:rPr>
        <w:t>mesmos</w:t>
      </w:r>
      <w:r>
        <w:rPr>
          <w:spacing w:val="-9"/>
          <w:sz w:val="24"/>
        </w:rPr>
        <w:t> </w:t>
      </w:r>
      <w:r>
        <w:rPr>
          <w:sz w:val="24"/>
        </w:rPr>
        <w:t>datam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de:</w:t>
      </w:r>
    </w:p>
    <w:p>
      <w:pPr>
        <w:pStyle w:val="BodyText"/>
        <w:spacing w:before="171" w:after="1"/>
        <w:rPr>
          <w:sz w:val="20"/>
        </w:rPr>
      </w:pPr>
    </w:p>
    <w:tbl>
      <w:tblPr>
        <w:tblW w:w="0" w:type="auto"/>
        <w:jc w:val="left"/>
        <w:tblInd w:w="3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4"/>
        <w:gridCol w:w="990"/>
      </w:tblGrid>
      <w:tr>
        <w:trPr>
          <w:trHeight w:val="581" w:hRule="atLeast"/>
        </w:trPr>
        <w:tc>
          <w:tcPr>
            <w:tcW w:w="2254" w:type="dxa"/>
            <w:shd w:val="clear" w:color="auto" w:fill="F1F1F1"/>
          </w:tcPr>
          <w:p>
            <w:pPr>
              <w:pStyle w:val="TableParagraph"/>
              <w:spacing w:line="270" w:lineRule="atLeast" w:before="21"/>
              <w:ind w:left="701" w:hanging="322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Procedimentos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em </w:t>
            </w:r>
            <w:r>
              <w:rPr>
                <w:rFonts w:ascii="Times New Roman"/>
                <w:b/>
                <w:spacing w:val="-2"/>
                <w:sz w:val="20"/>
              </w:rPr>
              <w:t>andamento</w:t>
            </w:r>
          </w:p>
        </w:tc>
        <w:tc>
          <w:tcPr>
            <w:tcW w:w="990" w:type="dxa"/>
            <w:shd w:val="clear" w:color="auto" w:fill="F1F1F1"/>
          </w:tcPr>
          <w:p>
            <w:pPr>
              <w:pStyle w:val="TableParagraph"/>
              <w:spacing w:before="62"/>
              <w:ind w:left="12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42</w:t>
            </w:r>
          </w:p>
        </w:tc>
      </w:tr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2021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2022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</w:tr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2023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</w:tr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2024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</w:tr>
      <w:tr>
        <w:trPr>
          <w:trHeight w:val="521" w:hRule="atLeast"/>
        </w:trPr>
        <w:tc>
          <w:tcPr>
            <w:tcW w:w="2254" w:type="dxa"/>
          </w:tcPr>
          <w:p>
            <w:pPr>
              <w:pStyle w:val="TableParagraph"/>
              <w:spacing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2025</w:t>
            </w:r>
          </w:p>
        </w:tc>
        <w:tc>
          <w:tcPr>
            <w:tcW w:w="990" w:type="dxa"/>
          </w:tcPr>
          <w:p>
            <w:pPr>
              <w:pStyle w:val="TableParagraph"/>
              <w:spacing w:before="62"/>
              <w:ind w:left="12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19</w:t>
            </w: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1900" w:h="16840"/>
          <w:pgMar w:header="0" w:footer="181" w:top="500" w:bottom="510" w:left="566" w:right="566"/>
        </w:sectPr>
      </w:pPr>
    </w:p>
    <w:tbl>
      <w:tblPr>
        <w:tblW w:w="0" w:type="auto"/>
        <w:jc w:val="left"/>
        <w:tblInd w:w="3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4"/>
        <w:gridCol w:w="990"/>
      </w:tblGrid>
      <w:tr>
        <w:trPr>
          <w:trHeight w:val="306" w:hRule="atLeast"/>
        </w:trPr>
        <w:tc>
          <w:tcPr>
            <w:tcW w:w="2254" w:type="dxa"/>
          </w:tcPr>
          <w:p>
            <w:pPr>
              <w:pStyle w:val="TableParagraph"/>
              <w:spacing w:line="225" w:lineRule="exact" w:before="62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2026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 w:before="62"/>
              <w:ind w:left="129" w:right="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112"/>
      </w:pPr>
    </w:p>
    <w:p>
      <w:pPr>
        <w:pStyle w:val="Heading2"/>
        <w:numPr>
          <w:ilvl w:val="1"/>
          <w:numId w:val="1"/>
        </w:numPr>
        <w:tabs>
          <w:tab w:pos="658" w:val="left" w:leader="none"/>
        </w:tabs>
        <w:spacing w:line="240" w:lineRule="auto" w:before="0" w:after="0"/>
        <w:ind w:left="658" w:right="0" w:hanging="416"/>
        <w:jc w:val="left"/>
      </w:pPr>
      <w:r>
        <w:rPr/>
        <w:t>JUÍZOS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ADMISSIBILIDADE</w:t>
      </w:r>
    </w:p>
    <w:p>
      <w:pPr>
        <w:tabs>
          <w:tab w:pos="1170" w:val="left" w:leader="none"/>
        </w:tabs>
        <w:spacing w:before="118"/>
        <w:ind w:left="242" w:right="244" w:firstLine="0"/>
        <w:jc w:val="left"/>
        <w:rPr>
          <w:sz w:val="24"/>
        </w:rPr>
      </w:pPr>
      <w:r>
        <w:rPr>
          <w:spacing w:val="-2"/>
          <w:sz w:val="24"/>
        </w:rPr>
        <w:t>Quanto</w:t>
      </w:r>
      <w:r>
        <w:rPr>
          <w:sz w:val="24"/>
        </w:rPr>
        <w:tab/>
        <w:t>aos </w:t>
      </w:r>
      <w:r>
        <w:rPr>
          <w:b/>
          <w:sz w:val="24"/>
        </w:rPr>
        <w:t>juízos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admissibilidade</w:t>
      </w:r>
      <w:r>
        <w:rPr>
          <w:sz w:val="24"/>
        </w:rPr>
        <w:t>,</w:t>
      </w:r>
      <w:r>
        <w:rPr>
          <w:spacing w:val="80"/>
          <w:sz w:val="24"/>
        </w:rPr>
        <w:t> </w:t>
      </w:r>
      <w:r>
        <w:rPr>
          <w:sz w:val="24"/>
        </w:rPr>
        <w:t>considerando</w:t>
      </w:r>
      <w:r>
        <w:rPr>
          <w:spacing w:val="80"/>
          <w:sz w:val="24"/>
        </w:rPr>
        <w:t> </w:t>
      </w:r>
      <w:r>
        <w:rPr>
          <w:sz w:val="24"/>
        </w:rPr>
        <w:t>o</w:t>
      </w:r>
      <w:r>
        <w:rPr>
          <w:spacing w:val="80"/>
          <w:sz w:val="24"/>
        </w:rPr>
        <w:t> </w:t>
      </w:r>
      <w:r>
        <w:rPr>
          <w:sz w:val="24"/>
        </w:rPr>
        <w:t>período</w:t>
      </w:r>
      <w:r>
        <w:rPr>
          <w:spacing w:val="80"/>
          <w:sz w:val="24"/>
        </w:rPr>
        <w:t> </w:t>
      </w:r>
      <w:r>
        <w:rPr>
          <w:sz w:val="24"/>
        </w:rPr>
        <w:t>compreendido</w:t>
      </w:r>
      <w:r>
        <w:rPr>
          <w:spacing w:val="80"/>
          <w:sz w:val="24"/>
        </w:rPr>
        <w:t> </w:t>
      </w:r>
      <w:r>
        <w:rPr>
          <w:sz w:val="24"/>
        </w:rPr>
        <w:t>entre</w:t>
      </w:r>
      <w:r>
        <w:rPr>
          <w:spacing w:val="-5"/>
          <w:sz w:val="24"/>
        </w:rPr>
        <w:t> </w:t>
      </w:r>
      <w:r>
        <w:rPr>
          <w:b/>
          <w:sz w:val="24"/>
          <w:u w:val="single"/>
        </w:rPr>
        <w:t>01/10/2024</w:t>
      </w:r>
      <w:r>
        <w:rPr>
          <w:b/>
          <w:spacing w:val="80"/>
          <w:sz w:val="24"/>
          <w:u w:val="single"/>
        </w:rPr>
        <w:t> </w:t>
      </w:r>
      <w:r>
        <w:rPr>
          <w:b/>
          <w:sz w:val="24"/>
          <w:u w:val="single"/>
        </w:rPr>
        <w:t>a</w:t>
      </w:r>
      <w:r>
        <w:rPr>
          <w:b/>
          <w:sz w:val="24"/>
        </w:rPr>
        <w:t> </w:t>
      </w:r>
      <w:r>
        <w:rPr>
          <w:b/>
          <w:sz w:val="24"/>
          <w:u w:val="single"/>
        </w:rPr>
        <w:t>30/06/2026</w:t>
      </w:r>
      <w:r>
        <w:rPr>
          <w:sz w:val="24"/>
        </w:rPr>
        <w:t>, temos o seguinte cenário:</w:t>
      </w:r>
    </w:p>
    <w:p>
      <w:pPr>
        <w:pStyle w:val="BodyText"/>
        <w:spacing w:before="169"/>
        <w:rPr>
          <w:sz w:val="20"/>
        </w:rPr>
      </w:pPr>
    </w:p>
    <w:tbl>
      <w:tblPr>
        <w:tblW w:w="0" w:type="auto"/>
        <w:jc w:val="left"/>
        <w:tblInd w:w="7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51"/>
        <w:gridCol w:w="1407"/>
      </w:tblGrid>
      <w:tr>
        <w:trPr>
          <w:trHeight w:val="378" w:hRule="atLeast"/>
        </w:trPr>
        <w:tc>
          <w:tcPr>
            <w:tcW w:w="6951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Quantidade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de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processos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de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juízos</w:t>
            </w:r>
            <w:r>
              <w:rPr>
                <w:rFonts w:ascii="Times New Roman" w:hAnsi="Times New Roman"/>
                <w:b/>
                <w:spacing w:val="-17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recebidos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57</w:t>
            </w:r>
          </w:p>
        </w:tc>
      </w:tr>
      <w:tr>
        <w:trPr>
          <w:trHeight w:val="378" w:hRule="atLeast"/>
        </w:trPr>
        <w:tc>
          <w:tcPr>
            <w:tcW w:w="6951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Quantidade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em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andamento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(análise)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02</w:t>
            </w:r>
          </w:p>
        </w:tc>
      </w:tr>
      <w:tr>
        <w:trPr>
          <w:trHeight w:val="378" w:hRule="atLeast"/>
        </w:trPr>
        <w:tc>
          <w:tcPr>
            <w:tcW w:w="6951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processos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devolvidos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02</w:t>
            </w:r>
          </w:p>
        </w:tc>
      </w:tr>
      <w:tr>
        <w:trPr>
          <w:trHeight w:val="378" w:hRule="atLeast"/>
        </w:trPr>
        <w:tc>
          <w:tcPr>
            <w:tcW w:w="6951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Quantidade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ainda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não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analisados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02</w:t>
            </w:r>
          </w:p>
        </w:tc>
      </w:tr>
      <w:tr>
        <w:trPr>
          <w:trHeight w:val="652" w:hRule="atLeast"/>
        </w:trPr>
        <w:tc>
          <w:tcPr>
            <w:tcW w:w="6951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Quantidade</w:t>
            </w:r>
            <w:r>
              <w:rPr>
                <w:rFonts w:ascii="Times New Roman" w:hAnsi="Times New Roman"/>
                <w:spacing w:val="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concluídos*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6"/>
              <w:rPr>
                <w:rFonts w:ascii="Times New Roman"/>
                <w:sz w:val="20"/>
              </w:rPr>
            </w:pPr>
            <w:r>
              <w:rPr>
                <w:rFonts w:ascii="Times New Roman"/>
                <w:b/>
                <w:sz w:val="20"/>
              </w:rPr>
              <w:t>54</w:t>
            </w:r>
            <w:r>
              <w:rPr>
                <w:rFonts w:ascii="Times New Roman"/>
                <w:b/>
                <w:spacing w:val="-1"/>
                <w:sz w:val="20"/>
              </w:rPr>
              <w:t> </w:t>
            </w:r>
            <w:r>
              <w:rPr>
                <w:rFonts w:ascii="Times New Roman"/>
                <w:spacing w:val="-5"/>
                <w:sz w:val="20"/>
              </w:rPr>
              <w:t>(53</w:t>
            </w:r>
          </w:p>
          <w:p>
            <w:pPr>
              <w:pStyle w:val="TableParagraph"/>
              <w:spacing w:line="225" w:lineRule="exact" w:before="116"/>
              <w:ind w:left="84" w:right="7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  <w:u w:val="single"/>
              </w:rPr>
              <w:t>Pareceres*</w:t>
            </w:r>
            <w:r>
              <w:rPr>
                <w:rFonts w:ascii="Times New Roman"/>
                <w:spacing w:val="-2"/>
                <w:sz w:val="20"/>
              </w:rPr>
              <w:t>)</w:t>
            </w:r>
          </w:p>
        </w:tc>
      </w:tr>
      <w:tr>
        <w:trPr>
          <w:trHeight w:val="378" w:hRule="atLeast"/>
        </w:trPr>
        <w:tc>
          <w:tcPr>
            <w:tcW w:w="6951" w:type="dxa"/>
          </w:tcPr>
          <w:p>
            <w:pPr>
              <w:pStyle w:val="TableParagraph"/>
              <w:spacing w:before="62"/>
              <w:ind w:left="6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Pareceres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arquivamento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(sem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abertura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</w:t>
            </w:r>
            <w:r>
              <w:rPr>
                <w:rFonts w:ascii="Times New Roman" w:hAnsi="Times New Roman"/>
                <w:spacing w:val="-30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apuratório)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22</w:t>
            </w:r>
          </w:p>
        </w:tc>
      </w:tr>
      <w:tr>
        <w:trPr>
          <w:trHeight w:val="378" w:hRule="atLeast"/>
        </w:trPr>
        <w:tc>
          <w:tcPr>
            <w:tcW w:w="6951" w:type="dxa"/>
          </w:tcPr>
          <w:p>
            <w:pPr>
              <w:pStyle w:val="TableParagraph"/>
              <w:spacing w:before="62"/>
              <w:ind w:left="6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Pareceres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abertura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17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apuração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</w:tr>
      <w:tr>
        <w:trPr>
          <w:trHeight w:val="378" w:hRule="atLeast"/>
        </w:trPr>
        <w:tc>
          <w:tcPr>
            <w:tcW w:w="6951" w:type="dxa"/>
          </w:tcPr>
          <w:p>
            <w:pPr>
              <w:pStyle w:val="TableParagraph"/>
              <w:spacing w:before="62"/>
              <w:ind w:left="6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Pareceres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pacing w:val="-5"/>
                <w:sz w:val="20"/>
              </w:rPr>
              <w:t>TAC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01</w:t>
            </w:r>
          </w:p>
        </w:tc>
      </w:tr>
      <w:tr>
        <w:trPr>
          <w:trHeight w:val="378" w:hRule="atLeast"/>
        </w:trPr>
        <w:tc>
          <w:tcPr>
            <w:tcW w:w="6951" w:type="dxa"/>
          </w:tcPr>
          <w:p>
            <w:pPr>
              <w:pStyle w:val="TableParagraph"/>
              <w:spacing w:before="62"/>
              <w:ind w:left="6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Pareceres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com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sugestão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abertura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processo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2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investigação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04</w:t>
            </w:r>
          </w:p>
        </w:tc>
      </w:tr>
      <w:tr>
        <w:trPr>
          <w:trHeight w:val="378" w:hRule="atLeast"/>
        </w:trPr>
        <w:tc>
          <w:tcPr>
            <w:tcW w:w="6951" w:type="dxa"/>
          </w:tcPr>
          <w:p>
            <w:pPr>
              <w:pStyle w:val="TableParagraph"/>
              <w:spacing w:before="62"/>
              <w:ind w:left="64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Encaminhamento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ao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CONSAD**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03</w:t>
            </w:r>
          </w:p>
        </w:tc>
      </w:tr>
    </w:tbl>
    <w:p>
      <w:pPr>
        <w:spacing w:line="316" w:lineRule="auto" w:before="84"/>
        <w:ind w:left="683" w:right="141" w:firstLine="0"/>
        <w:jc w:val="both"/>
        <w:rPr>
          <w:i/>
          <w:sz w:val="18"/>
        </w:rPr>
      </w:pPr>
      <w:r>
        <w:rPr>
          <w:i/>
          <w:sz w:val="18"/>
        </w:rPr>
        <w:t>*Um dos processos concluídos possuía 8 denúncias com fatos diversos, que foram avaliados no juízo de admissibilidade, gerando 8 pareceres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juízos;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assim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como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houve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processos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analisados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em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conjunto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que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geraram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apenas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1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parecer;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02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processos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foram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devolvidos </w:t>
      </w:r>
      <w:r>
        <w:rPr>
          <w:i/>
          <w:spacing w:val="-2"/>
          <w:sz w:val="18"/>
        </w:rPr>
        <w:t>(s/parecer).</w:t>
      </w:r>
    </w:p>
    <w:p>
      <w:pPr>
        <w:spacing w:before="39"/>
        <w:ind w:left="683" w:right="0" w:firstLine="0"/>
        <w:jc w:val="both"/>
        <w:rPr>
          <w:i/>
          <w:sz w:val="18"/>
        </w:rPr>
      </w:pPr>
      <w:r>
        <w:rPr>
          <w:i/>
          <w:sz w:val="18"/>
        </w:rPr>
        <w:t>**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Os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processos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encaminhados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ao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CONSAD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serão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reclassificados,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logo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que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o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Colegiado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emita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uma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conclusão.</w:t>
      </w:r>
    </w:p>
    <w:p>
      <w:pPr>
        <w:pStyle w:val="BodyText"/>
        <w:rPr>
          <w:i/>
          <w:sz w:val="18"/>
        </w:rPr>
      </w:pPr>
    </w:p>
    <w:p>
      <w:pPr>
        <w:pStyle w:val="BodyText"/>
        <w:spacing w:before="26"/>
        <w:rPr>
          <w:i/>
          <w:sz w:val="18"/>
        </w:rPr>
      </w:pPr>
    </w:p>
    <w:p>
      <w:pPr>
        <w:pStyle w:val="Heading2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9" w:right="0" w:hanging="237"/>
        <w:jc w:val="left"/>
      </w:pPr>
      <w:r>
        <w:rPr/>
        <w:t>DADOS</w:t>
      </w:r>
      <w:r>
        <w:rPr>
          <w:spacing w:val="-11"/>
        </w:rPr>
        <w:t> </w:t>
      </w:r>
      <w:r>
        <w:rPr/>
        <w:t>DO</w:t>
      </w:r>
      <w:r>
        <w:rPr>
          <w:spacing w:val="-10"/>
        </w:rPr>
        <w:t> </w:t>
      </w:r>
      <w:r>
        <w:rPr/>
        <w:t>2º</w:t>
      </w:r>
      <w:r>
        <w:rPr>
          <w:spacing w:val="-10"/>
        </w:rPr>
        <w:t> </w:t>
      </w:r>
      <w:r>
        <w:rPr/>
        <w:t>TRIMESTRE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4"/>
        </w:rPr>
        <w:t>2026</w:t>
      </w:r>
    </w:p>
    <w:p>
      <w:pPr>
        <w:pStyle w:val="BodyText"/>
        <w:spacing w:before="235"/>
        <w:rPr>
          <w:b/>
        </w:rPr>
      </w:pPr>
    </w:p>
    <w:p>
      <w:pPr>
        <w:spacing w:before="0"/>
        <w:ind w:left="242" w:right="0" w:firstLine="0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Processos</w:t>
      </w:r>
      <w:r>
        <w:rPr>
          <w:b/>
          <w:spacing w:val="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correcionais</w:t>
      </w:r>
      <w:r>
        <w:rPr>
          <w:b/>
          <w:spacing w:val="2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apuratórios:</w:t>
      </w:r>
    </w:p>
    <w:p>
      <w:pPr>
        <w:spacing w:before="118"/>
        <w:ind w:left="242" w:right="0" w:firstLine="0"/>
        <w:jc w:val="left"/>
        <w:rPr>
          <w:sz w:val="24"/>
        </w:rPr>
      </w:pPr>
      <w:r>
        <w:rPr>
          <w:sz w:val="24"/>
        </w:rPr>
        <w:t>Dados</w:t>
      </w:r>
      <w:r>
        <w:rPr>
          <w:spacing w:val="-11"/>
          <w:sz w:val="24"/>
        </w:rPr>
        <w:t> </w:t>
      </w:r>
      <w:r>
        <w:rPr>
          <w:sz w:val="24"/>
        </w:rPr>
        <w:t>trimestrais,</w:t>
      </w:r>
      <w:r>
        <w:rPr>
          <w:spacing w:val="-1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01/04/2026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30/06/2026</w:t>
      </w:r>
      <w:r>
        <w:rPr>
          <w:spacing w:val="-2"/>
          <w:sz w:val="24"/>
        </w:rPr>
        <w:t>:</w:t>
      </w:r>
    </w:p>
    <w:p>
      <w:pPr>
        <w:pStyle w:val="BodyText"/>
        <w:spacing w:before="171"/>
        <w:rPr>
          <w:sz w:val="20"/>
        </w:rPr>
      </w:pPr>
    </w:p>
    <w:tbl>
      <w:tblPr>
        <w:tblW w:w="0" w:type="auto"/>
        <w:jc w:val="left"/>
        <w:tblInd w:w="7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66"/>
        <w:gridCol w:w="1359"/>
      </w:tblGrid>
      <w:tr>
        <w:trPr>
          <w:trHeight w:val="378" w:hRule="atLeast"/>
        </w:trPr>
        <w:tc>
          <w:tcPr>
            <w:tcW w:w="7166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procedimentos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instaurados</w:t>
            </w:r>
          </w:p>
        </w:tc>
        <w:tc>
          <w:tcPr>
            <w:tcW w:w="1359" w:type="dxa"/>
          </w:tcPr>
          <w:p>
            <w:pPr>
              <w:pStyle w:val="TableParagraph"/>
              <w:spacing w:before="62"/>
              <w:ind w:left="0" w:right="10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00</w:t>
            </w:r>
          </w:p>
        </w:tc>
      </w:tr>
      <w:tr>
        <w:trPr>
          <w:trHeight w:val="378" w:hRule="atLeast"/>
        </w:trPr>
        <w:tc>
          <w:tcPr>
            <w:tcW w:w="7166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Quantidade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concluídos</w:t>
            </w:r>
          </w:p>
        </w:tc>
        <w:tc>
          <w:tcPr>
            <w:tcW w:w="1359" w:type="dxa"/>
          </w:tcPr>
          <w:p>
            <w:pPr>
              <w:pStyle w:val="TableParagraph"/>
              <w:spacing w:before="62"/>
              <w:ind w:left="0" w:right="10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01</w:t>
            </w:r>
          </w:p>
        </w:tc>
      </w:tr>
    </w:tbl>
    <w:p>
      <w:pPr>
        <w:pStyle w:val="BodyText"/>
        <w:spacing w:before="105"/>
      </w:pPr>
    </w:p>
    <w:p>
      <w:pPr>
        <w:pStyle w:val="BodyText"/>
        <w:spacing w:before="1"/>
        <w:ind w:left="242" w:right="250"/>
        <w:jc w:val="both"/>
      </w:pPr>
      <w:r>
        <w:rPr/>
        <w:t>Quanto aos benefícios, com base na Portaria CGU nº 1.361, de 16 de junho de 2020, a</w:t>
      </w:r>
      <w:r>
        <w:rPr>
          <w:spacing w:val="-2"/>
        </w:rPr>
        <w:t> </w:t>
      </w:r>
      <w:r>
        <w:rPr/>
        <w:t>AUDINT informa que desde o início do acompanhamento até</w:t>
      </w:r>
      <w:r>
        <w:rPr>
          <w:spacing w:val="-9"/>
        </w:rPr>
        <w:t> </w:t>
      </w:r>
      <w:r>
        <w:rPr>
          <w:b/>
          <w:u w:val="single"/>
        </w:rPr>
        <w:t>30/06/2026</w:t>
      </w:r>
      <w:r>
        <w:rPr/>
        <w:t>, de acordo com a classificação prevista na citada Portaria, tem-se o seguinte:</w:t>
      </w:r>
    </w:p>
    <w:p>
      <w:pPr>
        <w:pStyle w:val="BodyText"/>
        <w:spacing w:before="167"/>
        <w:rPr>
          <w:sz w:val="20"/>
        </w:rPr>
      </w:pPr>
    </w:p>
    <w:tbl>
      <w:tblPr>
        <w:tblW w:w="0" w:type="auto"/>
        <w:jc w:val="left"/>
        <w:tblInd w:w="18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3"/>
        <w:gridCol w:w="989"/>
        <w:gridCol w:w="906"/>
      </w:tblGrid>
      <w:tr>
        <w:trPr>
          <w:trHeight w:val="306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Benefícios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Quantidade</w:t>
            </w:r>
          </w:p>
        </w:tc>
        <w:tc>
          <w:tcPr>
            <w:tcW w:w="906" w:type="dxa"/>
          </w:tcPr>
          <w:p>
            <w:pPr>
              <w:pStyle w:val="TableParagraph"/>
              <w:ind w:left="94" w:righ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Valor</w:t>
            </w:r>
          </w:p>
        </w:tc>
      </w:tr>
      <w:tr>
        <w:trPr>
          <w:trHeight w:val="378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1.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Benefícios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financeiros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01</w:t>
            </w:r>
          </w:p>
        </w:tc>
        <w:tc>
          <w:tcPr>
            <w:tcW w:w="906" w:type="dxa"/>
          </w:tcPr>
          <w:p>
            <w:pPr>
              <w:pStyle w:val="TableParagraph"/>
              <w:ind w:left="80" w:righ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R$449,68</w:t>
            </w:r>
          </w:p>
        </w:tc>
      </w:tr>
      <w:tr>
        <w:trPr>
          <w:trHeight w:val="378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  <w:r>
              <w:rPr>
                <w:w w:val="105"/>
                <w:sz w:val="15"/>
              </w:rPr>
              <w:t> Penalidades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aplicadas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01</w:t>
            </w:r>
          </w:p>
        </w:tc>
        <w:tc>
          <w:tcPr>
            <w:tcW w:w="906" w:type="dxa"/>
          </w:tcPr>
          <w:p>
            <w:pPr>
              <w:pStyle w:val="TableParagraph"/>
              <w:ind w:left="80"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R$449,68</w:t>
            </w:r>
          </w:p>
        </w:tc>
      </w:tr>
      <w:tr>
        <w:trPr>
          <w:trHeight w:val="378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1.1.2.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Suspensão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01</w:t>
            </w:r>
          </w:p>
        </w:tc>
        <w:tc>
          <w:tcPr>
            <w:tcW w:w="906" w:type="dxa"/>
          </w:tcPr>
          <w:p>
            <w:pPr>
              <w:pStyle w:val="TableParagraph"/>
              <w:ind w:left="80"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R$449,68</w:t>
            </w:r>
          </w:p>
        </w:tc>
      </w:tr>
      <w:tr>
        <w:trPr>
          <w:trHeight w:val="306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2.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Benefícios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w w:val="105"/>
                <w:sz w:val="15"/>
              </w:rPr>
              <w:t>não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financeiros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69</w:t>
            </w:r>
          </w:p>
        </w:tc>
        <w:tc>
          <w:tcPr>
            <w:tcW w:w="906" w:type="dxa"/>
          </w:tcPr>
          <w:p>
            <w:pPr>
              <w:pStyle w:val="TableParagraph"/>
              <w:ind w:left="0" w:righ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Processos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correcionais</w:t>
            </w:r>
            <w:r>
              <w:rPr>
                <w:spacing w:val="-2"/>
                <w:w w:val="105"/>
                <w:sz w:val="15"/>
              </w:rPr>
              <w:t> instaurados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61</w:t>
            </w:r>
          </w:p>
        </w:tc>
        <w:tc>
          <w:tcPr>
            <w:tcW w:w="906" w:type="dxa"/>
          </w:tcPr>
          <w:p>
            <w:pPr>
              <w:pStyle w:val="TableParagraph"/>
              <w:ind w:left="0" w:right="75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4793" w:type="dxa"/>
          </w:tcPr>
          <w:p>
            <w:pPr>
              <w:pStyle w:val="TableParagraph"/>
              <w:ind w:left="135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2.2.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Termos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Ajustamento de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Conduta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(TACs)</w:t>
            </w:r>
            <w:r>
              <w:rPr>
                <w:spacing w:val="18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firmados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01</w:t>
            </w:r>
          </w:p>
        </w:tc>
        <w:tc>
          <w:tcPr>
            <w:tcW w:w="906" w:type="dxa"/>
          </w:tcPr>
          <w:p>
            <w:pPr>
              <w:pStyle w:val="TableParagraph"/>
              <w:ind w:left="0" w:right="75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</w:tr>
    </w:tbl>
    <w:p>
      <w:pPr>
        <w:pStyle w:val="TableParagraph"/>
        <w:spacing w:after="0"/>
        <w:rPr>
          <w:sz w:val="15"/>
        </w:rPr>
        <w:sectPr>
          <w:type w:val="continuous"/>
          <w:pgSz w:w="11900" w:h="16840"/>
          <w:pgMar w:header="0" w:footer="181" w:top="560" w:bottom="635" w:left="566" w:right="566"/>
        </w:sectPr>
      </w:pPr>
    </w:p>
    <w:tbl>
      <w:tblPr>
        <w:tblW w:w="0" w:type="auto"/>
        <w:jc w:val="left"/>
        <w:tblInd w:w="18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3"/>
        <w:gridCol w:w="989"/>
        <w:gridCol w:w="906"/>
      </w:tblGrid>
      <w:tr>
        <w:trPr>
          <w:trHeight w:val="652" w:hRule="atLeast"/>
        </w:trPr>
        <w:tc>
          <w:tcPr>
            <w:tcW w:w="4793" w:type="dxa"/>
          </w:tcPr>
          <w:p>
            <w:pPr>
              <w:pStyle w:val="TableParagraph"/>
              <w:spacing w:line="310" w:lineRule="exact" w:before="1"/>
              <w:ind w:left="135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Penalidades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aplicadas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(quando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não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possível</w:t>
            </w:r>
            <w:r>
              <w:rPr>
                <w:spacing w:val="8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 contabilização dos benefícios financeiros)</w:t>
            </w:r>
          </w:p>
        </w:tc>
        <w:tc>
          <w:tcPr>
            <w:tcW w:w="989" w:type="dxa"/>
          </w:tcPr>
          <w:p>
            <w:pPr>
              <w:pStyle w:val="TableParagraph"/>
              <w:ind w:left="1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07</w:t>
            </w:r>
          </w:p>
        </w:tc>
        <w:tc>
          <w:tcPr>
            <w:tcW w:w="906" w:type="dxa"/>
          </w:tcPr>
          <w:p>
            <w:pPr>
              <w:pStyle w:val="TableParagraph"/>
              <w:ind w:left="0" w:right="75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</w:p>
        </w:tc>
      </w:tr>
    </w:tbl>
    <w:p>
      <w:pPr>
        <w:pStyle w:val="BodyText"/>
        <w:spacing w:before="115"/>
      </w:pPr>
    </w:p>
    <w:p>
      <w:pPr>
        <w:pStyle w:val="BodyText"/>
        <w:ind w:left="242"/>
      </w:pPr>
      <w:r>
        <w:rPr>
          <w:u w:val="single"/>
        </w:rPr>
        <w:t>Processos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juízos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admissibilidade:</w:t>
      </w:r>
    </w:p>
    <w:p>
      <w:pPr>
        <w:spacing w:before="118"/>
        <w:ind w:left="242" w:right="0" w:firstLine="0"/>
        <w:jc w:val="left"/>
        <w:rPr>
          <w:sz w:val="24"/>
        </w:rPr>
      </w:pPr>
      <w:r>
        <w:rPr>
          <w:sz w:val="24"/>
        </w:rPr>
        <w:t>Dados</w:t>
      </w:r>
      <w:r>
        <w:rPr>
          <w:spacing w:val="-11"/>
          <w:sz w:val="24"/>
        </w:rPr>
        <w:t> </w:t>
      </w:r>
      <w:r>
        <w:rPr>
          <w:sz w:val="24"/>
        </w:rPr>
        <w:t>trimestrais,</w:t>
      </w:r>
      <w:r>
        <w:rPr>
          <w:spacing w:val="-1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01/04/2026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30/06/2026</w:t>
      </w:r>
      <w:r>
        <w:rPr>
          <w:spacing w:val="-2"/>
          <w:sz w:val="24"/>
        </w:rPr>
        <w:t>:</w:t>
      </w:r>
    </w:p>
    <w:p>
      <w:pPr>
        <w:pStyle w:val="BodyText"/>
        <w:spacing w:before="171"/>
        <w:rPr>
          <w:sz w:val="20"/>
        </w:rPr>
      </w:pPr>
    </w:p>
    <w:tbl>
      <w:tblPr>
        <w:tblW w:w="0" w:type="auto"/>
        <w:jc w:val="left"/>
        <w:tblInd w:w="7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8"/>
        <w:gridCol w:w="1407"/>
      </w:tblGrid>
      <w:tr>
        <w:trPr>
          <w:trHeight w:val="378" w:hRule="atLeast"/>
        </w:trPr>
        <w:tc>
          <w:tcPr>
            <w:tcW w:w="7118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processos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recebidos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09</w:t>
            </w:r>
          </w:p>
        </w:tc>
      </w:tr>
      <w:tr>
        <w:trPr>
          <w:trHeight w:val="378" w:hRule="atLeast"/>
        </w:trPr>
        <w:tc>
          <w:tcPr>
            <w:tcW w:w="7118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Quantidade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procedimentos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iniciados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8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07</w:t>
            </w:r>
          </w:p>
        </w:tc>
      </w:tr>
      <w:tr>
        <w:trPr>
          <w:trHeight w:val="581" w:hRule="atLeast"/>
        </w:trPr>
        <w:tc>
          <w:tcPr>
            <w:tcW w:w="7118" w:type="dxa"/>
          </w:tcPr>
          <w:p>
            <w:pPr>
              <w:pStyle w:val="TableParagraph"/>
              <w:spacing w:before="62"/>
              <w:ind w:left="13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Quantidade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procedimentos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concluídos</w:t>
            </w:r>
          </w:p>
        </w:tc>
        <w:tc>
          <w:tcPr>
            <w:tcW w:w="1407" w:type="dxa"/>
          </w:tcPr>
          <w:p>
            <w:pPr>
              <w:pStyle w:val="TableParagraph"/>
              <w:spacing w:before="62"/>
              <w:ind w:left="243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5</w:t>
            </w:r>
            <w:r>
              <w:rPr>
                <w:rFonts w:ascii="Times New Roman"/>
                <w:b/>
                <w:spacing w:val="4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Processos</w:t>
            </w:r>
          </w:p>
          <w:p>
            <w:pPr>
              <w:pStyle w:val="TableParagraph"/>
              <w:spacing w:line="206" w:lineRule="exact" w:before="63"/>
              <w:ind w:left="243"/>
              <w:jc w:val="lef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(5</w:t>
            </w:r>
            <w:r>
              <w:rPr>
                <w:rFonts w:ascii="Times New Roman"/>
                <w:b/>
                <w:spacing w:val="-7"/>
                <w:sz w:val="18"/>
              </w:rPr>
              <w:t> </w:t>
            </w:r>
            <w:r>
              <w:rPr>
                <w:rFonts w:ascii="Times New Roman"/>
                <w:b/>
                <w:spacing w:val="-2"/>
                <w:sz w:val="18"/>
              </w:rPr>
              <w:t>pareceres)</w:t>
            </w:r>
          </w:p>
        </w:tc>
      </w:tr>
    </w:tbl>
    <w:p>
      <w:pPr>
        <w:pStyle w:val="BodyText"/>
        <w:rPr>
          <w:sz w:val="21"/>
        </w:rPr>
      </w:pPr>
    </w:p>
    <w:p>
      <w:pPr>
        <w:pStyle w:val="BodyText"/>
        <w:spacing w:before="70"/>
        <w:rPr>
          <w:sz w:val="21"/>
        </w:rPr>
      </w:pPr>
    </w:p>
    <w:p>
      <w:pPr>
        <w:spacing w:line="249" w:lineRule="auto" w:before="0"/>
        <w:ind w:left="3348" w:right="3352" w:firstLine="1120"/>
        <w:jc w:val="left"/>
        <w:rPr>
          <w:b/>
          <w:sz w:val="21"/>
        </w:rPr>
      </w:pPr>
      <w:r>
        <w:rPr>
          <w:sz w:val="21"/>
        </w:rPr>
        <w:t>Rebeca Alves Soares Coordenadora de Auditoria Interna -</w:t>
      </w:r>
      <w:r>
        <w:rPr>
          <w:spacing w:val="40"/>
          <w:sz w:val="21"/>
        </w:rPr>
        <w:t> </w:t>
      </w:r>
      <w:r>
        <w:rPr>
          <w:b/>
          <w:sz w:val="21"/>
        </w:rPr>
        <w:t>AUDINT</w:t>
      </w:r>
    </w:p>
    <w:p>
      <w:pPr>
        <w:spacing w:line="240" w:lineRule="exact" w:before="0"/>
        <w:ind w:left="4207" w:right="0" w:firstLine="0"/>
        <w:jc w:val="left"/>
        <w:rPr>
          <w:i/>
          <w:sz w:val="21"/>
        </w:rPr>
      </w:pPr>
      <w:r>
        <w:rPr>
          <w:i/>
          <w:sz w:val="21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460378</wp:posOffset>
            </wp:positionH>
            <wp:positionV relativeFrom="paragraph">
              <wp:posOffset>638542</wp:posOffset>
            </wp:positionV>
            <wp:extent cx="840428" cy="56785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1"/>
        </w:rPr>
        <w:t>(assinado</w:t>
      </w:r>
      <w:r>
        <w:rPr>
          <w:i/>
          <w:spacing w:val="13"/>
          <w:sz w:val="21"/>
        </w:rPr>
        <w:t> </w:t>
      </w:r>
      <w:r>
        <w:rPr>
          <w:i/>
          <w:spacing w:val="-2"/>
          <w:sz w:val="21"/>
        </w:rPr>
        <w:t>eletronicamente)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62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264397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20.81871pt;width:525.85pt;height:1.2pt;mso-position-horizontal-relative:page;mso-position-vertical-relative:paragraph;z-index:-15728128;mso-wrap-distance-left:0;mso-wrap-distance-right:0" id="docshapegroup5" coordorigin="689,416" coordsize="10517,24">
                <v:shape style="position:absolute;left:689;top:416;width:10517;height:12" id="docshape6" coordorigin="689,416" coordsize="10517,12" path="m11194,428l689,428,689,416,11206,416,11194,428xe" filled="true" fillcolor="#999999" stroked="false">
                  <v:path arrowok="t"/>
                  <v:fill type="solid"/>
                </v:shape>
                <v:shape style="position:absolute;left:689;top:428;width:10517;height:12" id="docshape7" coordorigin="689,428" coordsize="10517,12" path="m11206,440l689,440,701,428,11206,428,11206,440xe" filled="true" fillcolor="#ededed" stroked="false">
                  <v:path arrowok="t"/>
                  <v:fill type="solid"/>
                </v:shape>
                <v:shape style="position:absolute;left:689;top:416;width:12;height:24" id="docshape8" coordorigin="689,416" coordsize="12,24" path="m689,440l689,416,701,416,701,428,689,440xe" filled="true" fillcolor="#999999" stroked="false">
                  <v:path arrowok="t"/>
                  <v:fill type="solid"/>
                </v:shape>
                <v:shape style="position:absolute;left:11193;top:416;width:12;height:24" id="docshape9" coordorigin="11194,416" coordsize="12,24" path="m11206,440l11194,440,11194,428,11206,416,11206,440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4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Rebeca Alves Soares</w:t>
      </w:r>
      <w:r>
        <w:rPr>
          <w:sz w:val="21"/>
        </w:rPr>
        <w:t>, </w:t>
      </w:r>
      <w:r>
        <w:rPr>
          <w:b/>
          <w:sz w:val="21"/>
        </w:rPr>
        <w:t>Coordenador(a)</w:t>
      </w:r>
      <w:r>
        <w:rPr>
          <w:sz w:val="21"/>
        </w:rPr>
        <w:t>, em 23/07/2026, às 10:42,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7616;mso-wrap-distance-left:0;mso-wrap-distance-right:0" id="docshapegroup10" coordorigin="689,135" coordsize="10517,24">
                <v:shape style="position:absolute;left:689;top:134;width:10517;height:12" id="docshape11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2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3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4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0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8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11565149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89792DA0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104;mso-wrap-distance-left:0;mso-wrap-distance-right:0" id="docshapegroup15" coordorigin="701,181" coordsize="10493,24">
                <v:shape style="position:absolute;left:701;top:181;width:10493;height:12" id="docshape16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7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8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9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452807</wp:posOffset>
                </wp:positionH>
                <wp:positionV relativeFrom="paragraph">
                  <wp:posOffset>357439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4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2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2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28.144812pt;width:523.4500pt;height:24.35pt;mso-position-horizontal-relative:page;mso-position-vertical-relative:paragraph;z-index:-15726592;mso-wrap-distance-left:0;mso-wrap-distance-right:0" id="docshapegroup20" coordorigin="713,563" coordsize="10469,487">
                <v:shape style="position:absolute;left:713;top:562;width:10469;height:36" id="docshape21" coordorigin="713,563" coordsize="10469,36" path="m11182,587l713,587,713,599,11182,599,11182,587xm11182,563l713,563,713,575,11182,575,11182,563xe" filled="true" fillcolor="#333333" stroked="false">
                  <v:path arrowok="t"/>
                  <v:fill type="solid"/>
                </v:shape>
                <v:shape style="position:absolute;left:742;top:651;width:3658;height:398" type="#_x0000_t75" id="docshape22" stroked="false">
                  <v:imagedata r:id="rId9" o:title=""/>
                </v:shape>
                <v:shape style="position:absolute;left:9220;top:651;width:1917;height:398" type="#_x0000_t75" id="docshape23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3"/>
        <w:rPr>
          <w:sz w:val="20"/>
        </w:rPr>
      </w:pP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50900.000903/2021-</w:t>
      </w:r>
      <w:r>
        <w:rPr>
          <w:spacing w:val="-5"/>
          <w:sz w:val="18"/>
        </w:rPr>
        <w:t>58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11565149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479219</wp:posOffset>
            </wp:positionH>
            <wp:positionV relativeFrom="paragraph">
              <wp:posOffset>-1714142</wp:posOffset>
            </wp:positionV>
            <wp:extent cx="772461" cy="772461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8532668915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type w:val="continuous"/>
      <w:pgSz w:w="11900" w:h="16840"/>
      <w:pgMar w:header="0" w:footer="181" w:top="56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81280">
              <wp:simplePos x="0" y="0"/>
              <wp:positionH relativeFrom="page">
                <wp:posOffset>1684401</wp:posOffset>
              </wp:positionH>
              <wp:positionV relativeFrom="page">
                <wp:posOffset>10438730</wp:posOffset>
              </wp:positionV>
              <wp:extent cx="192913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9291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>Relatório 2º TRI 2026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(11565149)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2.630005pt;margin-top:821.947266pt;width:151.9pt;height:13.2pt;mso-position-horizontal-relative:page;mso-position-vertical-relative:page;z-index:-1643520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>Relatório 2º TRI 2026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(11565149)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81792">
              <wp:simplePos x="0" y="0"/>
              <wp:positionH relativeFrom="page">
                <wp:posOffset>3905102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50900.000903/2021-58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7.488403pt;margin-top:821.947266pt;width:157.950pt;height:13.2pt;mso-position-horizontal-relative:page;mso-position-vertical-relative:page;z-index:-1643468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50900.000903/2021-58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0" w:hanging="23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59" w:hanging="41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83" w:hanging="4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06" w:hanging="4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29" w:hanging="4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52" w:hanging="4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75" w:hanging="4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98" w:hanging="4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21" w:hanging="4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519" w:hanging="1831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79" w:hanging="237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479" w:hanging="237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8"/>
      <w:ind w:left="24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50900.000903/2021-58</dc:title>
  <dcterms:created xsi:type="dcterms:W3CDTF">2026-08-05T19:26:11Z</dcterms:created>
  <dcterms:modified xsi:type="dcterms:W3CDTF">2026-08-05T19:26:11Z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