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044"/>
        <w:rPr>
          <w:sz w:val="20"/>
        </w:rPr>
      </w:pPr>
      <w:bookmarkStart w:name="Ata de Reunião (6936525)" w:id="1"/>
      <w:bookmarkEnd w:id="1"/>
      <w:r>
        <w:rPr/>
      </w:r>
      <w:r>
        <w:rPr>
          <w:sz w:val="20"/>
        </w:rPr>
        <w:drawing>
          <wp:inline distT="0" distB="0" distL="0" distR="0">
            <wp:extent cx="1688190" cy="1074991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190" cy="107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0"/>
        <w:ind w:left="3096" w:right="3173"/>
        <w:jc w:val="center"/>
      </w:pPr>
      <w:r>
        <w:rPr/>
        <w:t>COMPANHIA</w:t>
      </w:r>
      <w:r>
        <w:rPr>
          <w:spacing w:val="-10"/>
        </w:rPr>
        <w:t> </w:t>
      </w:r>
      <w:r>
        <w:rPr/>
        <w:t>DOCAS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CEARÁ</w:t>
      </w:r>
    </w:p>
    <w:p>
      <w:pPr>
        <w:pStyle w:val="BodyText"/>
        <w:spacing w:before="1"/>
        <w:rPr>
          <w:sz w:val="22"/>
        </w:rPr>
      </w:pPr>
    </w:p>
    <w:p>
      <w:pPr>
        <w:pStyle w:val="Title"/>
      </w:pPr>
      <w:r>
        <w:rPr/>
        <w:t>ATA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REUNIÃO</w:t>
      </w:r>
    </w:p>
    <w:p>
      <w:pPr>
        <w:pStyle w:val="BodyText"/>
        <w:spacing w:before="7"/>
      </w:pPr>
    </w:p>
    <w:p>
      <w:pPr>
        <w:spacing w:line="285" w:lineRule="auto" w:before="0"/>
        <w:ind w:left="2446" w:right="2344" w:firstLine="912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3"/>
          <w:sz w:val="21"/>
        </w:rPr>
        <w:t> </w:t>
      </w:r>
      <w:r>
        <w:rPr>
          <w:rFonts w:ascii="Arial" w:hAnsi="Arial"/>
          <w:b/>
          <w:sz w:val="21"/>
        </w:rPr>
        <w:t>DA</w:t>
      </w:r>
      <w:r>
        <w:rPr>
          <w:rFonts w:ascii="Arial" w:hAnsi="Arial"/>
          <w:b/>
          <w:spacing w:val="4"/>
          <w:sz w:val="21"/>
        </w:rPr>
        <w:t> </w:t>
      </w:r>
      <w:r>
        <w:rPr>
          <w:rFonts w:ascii="Arial" w:hAnsi="Arial"/>
          <w:b/>
          <w:sz w:val="21"/>
        </w:rPr>
        <w:t>623ª</w:t>
      </w:r>
      <w:r>
        <w:rPr>
          <w:rFonts w:ascii="Arial" w:hAnsi="Arial"/>
          <w:b/>
          <w:spacing w:val="4"/>
          <w:sz w:val="21"/>
        </w:rPr>
        <w:t> </w:t>
      </w:r>
      <w:r>
        <w:rPr>
          <w:rFonts w:ascii="Arial" w:hAnsi="Arial"/>
          <w:b/>
          <w:sz w:val="21"/>
        </w:rPr>
        <w:t>REUNIÃO</w:t>
      </w:r>
      <w:r>
        <w:rPr>
          <w:rFonts w:ascii="Arial" w:hAnsi="Arial"/>
          <w:b/>
          <w:spacing w:val="4"/>
          <w:sz w:val="21"/>
        </w:rPr>
        <w:t> </w:t>
      </w:r>
      <w:r>
        <w:rPr>
          <w:rFonts w:ascii="Arial" w:hAnsi="Arial"/>
          <w:b/>
          <w:sz w:val="21"/>
        </w:rPr>
        <w:t>ORDINÁRIA</w:t>
      </w:r>
      <w:r>
        <w:rPr>
          <w:rFonts w:ascii="Arial" w:hAnsi="Arial"/>
          <w:b/>
          <w:spacing w:val="4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1"/>
          <w:sz w:val="21"/>
        </w:rPr>
        <w:t> </w:t>
      </w:r>
      <w:r>
        <w:rPr>
          <w:rFonts w:ascii="Arial" w:hAnsi="Arial"/>
          <w:b/>
          <w:sz w:val="21"/>
        </w:rPr>
        <w:t>CONSELHO</w:t>
      </w:r>
      <w:r>
        <w:rPr>
          <w:rFonts w:ascii="Arial" w:hAnsi="Arial"/>
          <w:b/>
          <w:spacing w:val="14"/>
          <w:sz w:val="21"/>
        </w:rPr>
        <w:t> </w:t>
      </w:r>
      <w:r>
        <w:rPr>
          <w:rFonts w:ascii="Arial" w:hAnsi="Arial"/>
          <w:b/>
          <w:sz w:val="21"/>
        </w:rPr>
        <w:t>FISCAL</w:t>
      </w:r>
      <w:r>
        <w:rPr>
          <w:rFonts w:ascii="Arial" w:hAnsi="Arial"/>
          <w:b/>
          <w:spacing w:val="15"/>
          <w:sz w:val="21"/>
        </w:rPr>
        <w:t> </w:t>
      </w:r>
      <w:r>
        <w:rPr>
          <w:rFonts w:ascii="Arial" w:hAnsi="Arial"/>
          <w:b/>
          <w:sz w:val="21"/>
        </w:rPr>
        <w:t>DA</w:t>
      </w:r>
      <w:r>
        <w:rPr>
          <w:rFonts w:ascii="Arial" w:hAnsi="Arial"/>
          <w:b/>
          <w:spacing w:val="14"/>
          <w:sz w:val="21"/>
        </w:rPr>
        <w:t> </w:t>
      </w:r>
      <w:r>
        <w:rPr>
          <w:rFonts w:ascii="Arial" w:hAnsi="Arial"/>
          <w:b/>
          <w:sz w:val="21"/>
        </w:rPr>
        <w:t>COMPANHIA</w:t>
      </w:r>
      <w:r>
        <w:rPr>
          <w:rFonts w:ascii="Arial" w:hAnsi="Arial"/>
          <w:b/>
          <w:spacing w:val="15"/>
          <w:sz w:val="21"/>
        </w:rPr>
        <w:t> </w:t>
      </w:r>
      <w:r>
        <w:rPr>
          <w:rFonts w:ascii="Arial" w:hAnsi="Arial"/>
          <w:b/>
          <w:sz w:val="21"/>
        </w:rPr>
        <w:t>DOCAS</w:t>
      </w:r>
      <w:r>
        <w:rPr>
          <w:rFonts w:ascii="Arial" w:hAnsi="Arial"/>
          <w:b/>
          <w:spacing w:val="14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15"/>
          <w:sz w:val="21"/>
        </w:rPr>
        <w:t> </w:t>
      </w:r>
      <w:r>
        <w:rPr>
          <w:rFonts w:ascii="Arial" w:hAnsi="Arial"/>
          <w:b/>
          <w:sz w:val="21"/>
        </w:rPr>
        <w:t>CEARÁ</w:t>
      </w:r>
    </w:p>
    <w:p>
      <w:pPr>
        <w:pStyle w:val="BodyText"/>
        <w:spacing w:before="3"/>
        <w:rPr>
          <w:rFonts w:ascii="Arial"/>
          <w:b/>
          <w:sz w:val="20"/>
        </w:rPr>
      </w:pPr>
    </w:p>
    <w:p>
      <w:pPr>
        <w:spacing w:before="0"/>
        <w:ind w:left="109" w:right="0" w:firstLine="0"/>
        <w:jc w:val="both"/>
        <w:rPr>
          <w:sz w:val="24"/>
        </w:rPr>
      </w:pPr>
      <w:r>
        <w:rPr>
          <w:b/>
          <w:sz w:val="24"/>
        </w:rPr>
        <w:t>DATA:</w:t>
      </w:r>
      <w:r>
        <w:rPr>
          <w:b/>
          <w:spacing w:val="-12"/>
          <w:sz w:val="24"/>
        </w:rPr>
        <w:t> </w:t>
      </w:r>
      <w:r>
        <w:rPr>
          <w:sz w:val="24"/>
        </w:rPr>
        <w:t>17/03/2023</w:t>
      </w:r>
      <w:r>
        <w:rPr>
          <w:spacing w:val="-9"/>
          <w:sz w:val="24"/>
        </w:rPr>
        <w:t> </w:t>
      </w:r>
      <w:r>
        <w:rPr>
          <w:sz w:val="24"/>
        </w:rPr>
        <w:t>08h30min</w:t>
      </w:r>
    </w:p>
    <w:p>
      <w:pPr>
        <w:spacing w:before="118"/>
        <w:ind w:left="228" w:right="0" w:firstLine="0"/>
        <w:jc w:val="both"/>
        <w:rPr>
          <w:sz w:val="24"/>
        </w:rPr>
      </w:pPr>
      <w:r>
        <w:rPr>
          <w:b/>
          <w:sz w:val="24"/>
        </w:rPr>
        <w:t>LOCAL:</w:t>
      </w:r>
      <w:r>
        <w:rPr>
          <w:b/>
          <w:spacing w:val="-4"/>
          <w:sz w:val="24"/>
        </w:rPr>
        <w:t> </w:t>
      </w:r>
      <w:r>
        <w:rPr>
          <w:sz w:val="24"/>
        </w:rPr>
        <w:t>Sala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Reuniões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CDC</w:t>
      </w:r>
    </w:p>
    <w:p>
      <w:pPr>
        <w:pStyle w:val="BodyText"/>
        <w:spacing w:before="117"/>
        <w:ind w:left="228" w:right="308"/>
        <w:jc w:val="both"/>
      </w:pPr>
      <w:r>
        <w:rPr>
          <w:b/>
        </w:rPr>
        <w:t>PRESENÇAS</w:t>
      </w:r>
      <w:r>
        <w:rPr>
          <w:b/>
          <w:spacing w:val="-11"/>
        </w:rPr>
        <w:t> </w:t>
      </w:r>
      <w:r>
        <w:rPr>
          <w:b/>
        </w:rPr>
        <w:t>DOS</w:t>
      </w:r>
      <w:r>
        <w:rPr>
          <w:b/>
          <w:spacing w:val="-11"/>
        </w:rPr>
        <w:t> </w:t>
      </w:r>
      <w:r>
        <w:rPr>
          <w:b/>
        </w:rPr>
        <w:t>CONSELHEIROS:</w:t>
      </w:r>
      <w:r>
        <w:rPr>
          <w:b/>
          <w:spacing w:val="-5"/>
        </w:rPr>
        <w:t> </w:t>
      </w:r>
      <w:r>
        <w:rPr/>
        <w:t>Rita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Cássia</w:t>
      </w:r>
      <w:r>
        <w:rPr>
          <w:spacing w:val="-11"/>
        </w:rPr>
        <w:t> </w:t>
      </w:r>
      <w:r>
        <w:rPr/>
        <w:t>Vandanezi</w:t>
      </w:r>
      <w:r>
        <w:rPr>
          <w:spacing w:val="-10"/>
        </w:rPr>
        <w:t> </w:t>
      </w:r>
      <w:r>
        <w:rPr/>
        <w:t>Munck,</w:t>
      </w:r>
      <w:r>
        <w:rPr>
          <w:spacing w:val="-11"/>
        </w:rPr>
        <w:t> </w:t>
      </w:r>
      <w:r>
        <w:rPr/>
        <w:t>representante</w:t>
      </w:r>
      <w:r>
        <w:rPr>
          <w:spacing w:val="-11"/>
        </w:rPr>
        <w:t> </w:t>
      </w:r>
      <w:r>
        <w:rPr/>
        <w:t>do</w:t>
      </w:r>
      <w:r>
        <w:rPr>
          <w:spacing w:val="-10"/>
        </w:rPr>
        <w:t> </w:t>
      </w:r>
      <w:r>
        <w:rPr/>
        <w:t>Ministério</w:t>
      </w:r>
      <w:r>
        <w:rPr>
          <w:spacing w:val="-11"/>
        </w:rPr>
        <w:t> </w:t>
      </w:r>
      <w:r>
        <w:rPr/>
        <w:t>da</w:t>
      </w:r>
      <w:r>
        <w:rPr>
          <w:spacing w:val="-57"/>
        </w:rPr>
        <w:t> </w:t>
      </w:r>
      <w:r>
        <w:rPr>
          <w:spacing w:val="-1"/>
        </w:rPr>
        <w:t>Infraestrutura; Lucas Alberto Vissotto Júnior, representante </w:t>
      </w:r>
      <w:r>
        <w:rPr/>
        <w:t>do Ministério da Infraestrutura; e Clayton Luiz</w:t>
      </w:r>
      <w:r>
        <w:rPr>
          <w:spacing w:val="1"/>
        </w:rPr>
        <w:t> </w:t>
      </w:r>
      <w:r>
        <w:rPr/>
        <w:t>Montes,</w:t>
      </w:r>
      <w:r>
        <w:rPr>
          <w:spacing w:val="-2"/>
        </w:rPr>
        <w:t> </w:t>
      </w:r>
      <w:r>
        <w:rPr/>
        <w:t>representante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Tesouro</w:t>
      </w:r>
      <w:r>
        <w:rPr>
          <w:spacing w:val="-1"/>
        </w:rPr>
        <w:t> </w:t>
      </w:r>
      <w:r>
        <w:rPr/>
        <w:t>Nacional.</w:t>
      </w:r>
    </w:p>
    <w:p>
      <w:pPr>
        <w:pStyle w:val="BodyText"/>
        <w:spacing w:before="114"/>
        <w:ind w:left="228"/>
        <w:jc w:val="both"/>
      </w:pPr>
      <w:r>
        <w:rPr>
          <w:b/>
        </w:rPr>
        <w:t>Quórum:</w:t>
      </w:r>
      <w:r>
        <w:rPr>
          <w:b/>
          <w:spacing w:val="-10"/>
        </w:rPr>
        <w:t> </w:t>
      </w:r>
      <w:r>
        <w:rPr/>
        <w:t>Conselheiros</w:t>
      </w:r>
      <w:r>
        <w:rPr>
          <w:spacing w:val="-10"/>
        </w:rPr>
        <w:t> </w:t>
      </w:r>
      <w:r>
        <w:rPr/>
        <w:t>representando</w:t>
      </w:r>
      <w:r>
        <w:rPr>
          <w:spacing w:val="-11"/>
        </w:rPr>
        <w:t> </w:t>
      </w:r>
      <w:r>
        <w:rPr/>
        <w:t>100%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presença.</w:t>
      </w:r>
    </w:p>
    <w:p>
      <w:pPr>
        <w:pStyle w:val="BodyText"/>
        <w:spacing w:before="118"/>
        <w:ind w:left="228"/>
        <w:jc w:val="both"/>
      </w:pPr>
      <w:r>
        <w:rPr>
          <w:b/>
        </w:rPr>
        <w:t>Convidados:</w:t>
      </w:r>
      <w:r>
        <w:rPr>
          <w:b/>
          <w:spacing w:val="-7"/>
        </w:rPr>
        <w:t> </w:t>
      </w:r>
      <w:r>
        <w:rPr/>
        <w:t>Theury</w:t>
      </w:r>
      <w:r>
        <w:rPr>
          <w:spacing w:val="-9"/>
        </w:rPr>
        <w:t> </w:t>
      </w:r>
      <w:r>
        <w:rPr/>
        <w:t>Gomes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Oliveira</w:t>
      </w:r>
      <w:r>
        <w:rPr>
          <w:spacing w:val="-9"/>
        </w:rPr>
        <w:t> </w:t>
      </w:r>
      <w:r>
        <w:rPr/>
        <w:t>Gonçalves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Coordenadora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Auditoria</w:t>
      </w:r>
      <w:r>
        <w:rPr>
          <w:spacing w:val="-9"/>
        </w:rPr>
        <w:t> </w:t>
      </w:r>
      <w:r>
        <w:rPr/>
        <w:t>Interna;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467" w:val="left" w:leader="none"/>
        </w:tabs>
        <w:spacing w:line="240" w:lineRule="auto" w:before="212" w:after="0"/>
        <w:ind w:left="466" w:right="0" w:hanging="239"/>
        <w:jc w:val="left"/>
      </w:pPr>
      <w:r>
        <w:rPr/>
        <w:t>ABERTURA</w:t>
      </w:r>
      <w:r>
        <w:rPr>
          <w:spacing w:val="-13"/>
        </w:rPr>
        <w:t> </w:t>
      </w:r>
      <w:r>
        <w:rPr/>
        <w:t>DOS</w:t>
      </w:r>
      <w:r>
        <w:rPr>
          <w:spacing w:val="-12"/>
        </w:rPr>
        <w:t> </w:t>
      </w:r>
      <w:r>
        <w:rPr/>
        <w:t>TRABALHOS</w:t>
      </w:r>
    </w:p>
    <w:p>
      <w:pPr>
        <w:pStyle w:val="ListParagraph"/>
        <w:numPr>
          <w:ilvl w:val="0"/>
          <w:numId w:val="2"/>
        </w:numPr>
        <w:tabs>
          <w:tab w:pos="368" w:val="left" w:leader="none"/>
        </w:tabs>
        <w:spacing w:line="240" w:lineRule="auto" w:before="117" w:after="0"/>
        <w:ind w:left="367" w:right="0" w:hanging="140"/>
        <w:jc w:val="both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Presidente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Conselho</w:t>
      </w:r>
      <w:r>
        <w:rPr>
          <w:spacing w:val="-7"/>
          <w:sz w:val="24"/>
        </w:rPr>
        <w:t> </w:t>
      </w:r>
      <w:r>
        <w:rPr>
          <w:sz w:val="24"/>
        </w:rPr>
        <w:t>passou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primeiro</w:t>
      </w:r>
      <w:r>
        <w:rPr>
          <w:spacing w:val="-6"/>
          <w:sz w:val="24"/>
        </w:rPr>
        <w:t> </w:t>
      </w:r>
      <w:r>
        <w:rPr>
          <w:sz w:val="24"/>
        </w:rPr>
        <w:t>item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pauta.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467" w:val="left" w:leader="none"/>
        </w:tabs>
        <w:spacing w:line="240" w:lineRule="auto" w:before="212" w:after="0"/>
        <w:ind w:left="466" w:right="0" w:hanging="239"/>
        <w:jc w:val="left"/>
      </w:pPr>
      <w:r>
        <w:rPr/>
        <w:t>ORDEM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DIA:</w:t>
      </w: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40" w:lineRule="auto" w:before="118" w:after="0"/>
        <w:ind w:left="228" w:right="315" w:firstLine="0"/>
        <w:jc w:val="both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Análise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Balanço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Patrimonial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CDC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2022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Apresentação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Relatório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Administração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 das Demonstrações Financeiras 2022 / Deliberação sobre a proposta da Diretoria para Destinação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Resultado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CDC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exercício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2022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</w:tabs>
        <w:spacing w:line="240" w:lineRule="auto" w:before="114" w:after="0"/>
        <w:ind w:left="228" w:right="309" w:firstLine="0"/>
        <w:jc w:val="both"/>
        <w:rPr>
          <w:sz w:val="24"/>
        </w:rPr>
      </w:pPr>
      <w:r>
        <w:rPr>
          <w:sz w:val="24"/>
        </w:rPr>
        <w:t>O Conselho recebeu as Demonstrações Financeiras, referentes ao Balanço Patrimonial dos exercícios</w:t>
      </w:r>
      <w:r>
        <w:rPr>
          <w:spacing w:val="1"/>
          <w:sz w:val="24"/>
        </w:rPr>
        <w:t> </w:t>
      </w:r>
      <w:r>
        <w:rPr>
          <w:sz w:val="24"/>
        </w:rPr>
        <w:t>findos em 31 de dezembro 2022 e 31 de dezembro de 2021, as Notas Explicativas às demonstrações</w:t>
      </w:r>
      <w:r>
        <w:rPr>
          <w:spacing w:val="1"/>
          <w:sz w:val="24"/>
        </w:rPr>
        <w:t> </w:t>
      </w:r>
      <w:r>
        <w:rPr>
          <w:sz w:val="24"/>
        </w:rPr>
        <w:t>contábeis, o Relatório da Administração – 2022 com a palavra da diretoria e o Parecer da Audiplac</w:t>
      </w:r>
      <w:r>
        <w:rPr>
          <w:spacing w:val="1"/>
          <w:sz w:val="24"/>
        </w:rPr>
        <w:t> </w:t>
      </w:r>
      <w:r>
        <w:rPr>
          <w:sz w:val="24"/>
        </w:rPr>
        <w:t>Auditoria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Assessoria</w:t>
      </w:r>
      <w:r>
        <w:rPr>
          <w:spacing w:val="-2"/>
          <w:sz w:val="24"/>
        </w:rPr>
        <w:t> </w:t>
      </w:r>
      <w:r>
        <w:rPr>
          <w:sz w:val="24"/>
        </w:rPr>
        <w:t>Contábil</w:t>
      </w:r>
      <w:r>
        <w:rPr>
          <w:spacing w:val="-2"/>
          <w:sz w:val="24"/>
        </w:rPr>
        <w:t> </w:t>
      </w:r>
      <w:r>
        <w:rPr>
          <w:sz w:val="24"/>
        </w:rPr>
        <w:t>S/S</w:t>
      </w:r>
      <w:r>
        <w:rPr>
          <w:spacing w:val="-2"/>
          <w:sz w:val="24"/>
        </w:rPr>
        <w:t> </w:t>
      </w:r>
      <w:r>
        <w:rPr>
          <w:sz w:val="24"/>
        </w:rPr>
        <w:t>sobre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referidas</w:t>
      </w:r>
      <w:r>
        <w:rPr>
          <w:spacing w:val="-2"/>
          <w:sz w:val="24"/>
        </w:rPr>
        <w:t> </w:t>
      </w:r>
      <w:r>
        <w:rPr>
          <w:sz w:val="24"/>
        </w:rPr>
        <w:t>demonstrações.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433" w:val="left" w:leader="none"/>
        </w:tabs>
        <w:spacing w:line="240" w:lineRule="auto" w:before="206" w:after="0"/>
        <w:ind w:left="228" w:right="307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recebeu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Decisão</w:t>
      </w:r>
      <w:r>
        <w:rPr>
          <w:spacing w:val="1"/>
          <w:sz w:val="24"/>
        </w:rPr>
        <w:t> </w:t>
      </w:r>
      <w:r>
        <w:rPr>
          <w:sz w:val="24"/>
        </w:rPr>
        <w:t>DIREXE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20/2023,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24/02/2023,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aprovou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Relatório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57"/>
          <w:sz w:val="24"/>
        </w:rPr>
        <w:t> </w:t>
      </w:r>
      <w:r>
        <w:rPr>
          <w:sz w:val="24"/>
        </w:rPr>
        <w:t>Administração</w:t>
      </w:r>
      <w:r>
        <w:rPr>
          <w:spacing w:val="-4"/>
          <w:sz w:val="24"/>
        </w:rPr>
        <w:t> </w:t>
      </w:r>
      <w:r>
        <w:rPr>
          <w:sz w:val="24"/>
        </w:rPr>
        <w:t>referente</w:t>
      </w:r>
      <w:r>
        <w:rPr>
          <w:spacing w:val="-4"/>
          <w:sz w:val="24"/>
        </w:rPr>
        <w:t> </w:t>
      </w:r>
      <w:r>
        <w:rPr>
          <w:sz w:val="24"/>
        </w:rPr>
        <w:t>ao</w:t>
      </w:r>
      <w:r>
        <w:rPr>
          <w:spacing w:val="-4"/>
          <w:sz w:val="24"/>
        </w:rPr>
        <w:t> </w:t>
      </w:r>
      <w:r>
        <w:rPr>
          <w:sz w:val="24"/>
        </w:rPr>
        <w:t>exercício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2022,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Decisão</w:t>
      </w:r>
      <w:r>
        <w:rPr>
          <w:spacing w:val="-4"/>
          <w:sz w:val="24"/>
        </w:rPr>
        <w:t> </w:t>
      </w:r>
      <w:r>
        <w:rPr>
          <w:sz w:val="24"/>
        </w:rPr>
        <w:t>DIREXE</w:t>
      </w:r>
      <w:r>
        <w:rPr>
          <w:spacing w:val="-4"/>
          <w:sz w:val="24"/>
        </w:rPr>
        <w:t> </w:t>
      </w:r>
      <w:r>
        <w:rPr>
          <w:sz w:val="24"/>
        </w:rPr>
        <w:t>nº</w:t>
      </w:r>
      <w:r>
        <w:rPr>
          <w:spacing w:val="-4"/>
          <w:sz w:val="24"/>
        </w:rPr>
        <w:t> </w:t>
      </w:r>
      <w:r>
        <w:rPr>
          <w:sz w:val="24"/>
        </w:rPr>
        <w:t>32/2023,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13/03/2023,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aprovou</w:t>
      </w:r>
      <w:r>
        <w:rPr>
          <w:spacing w:val="-58"/>
          <w:sz w:val="24"/>
        </w:rPr>
        <w:t> </w:t>
      </w:r>
      <w:r>
        <w:rPr>
          <w:sz w:val="24"/>
        </w:rPr>
        <w:t>as Demonstrações Financeiras, referentes ao exercício de 2022 e a Proposta da Diretoria Executiva para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lucro</w:t>
      </w:r>
      <w:r>
        <w:rPr>
          <w:spacing w:val="-6"/>
          <w:sz w:val="24"/>
        </w:rPr>
        <w:t> </w:t>
      </w:r>
      <w:r>
        <w:rPr>
          <w:sz w:val="24"/>
        </w:rPr>
        <w:t>apurado</w:t>
      </w:r>
      <w:r>
        <w:rPr>
          <w:spacing w:val="-6"/>
          <w:sz w:val="24"/>
        </w:rPr>
        <w:t> </w:t>
      </w:r>
      <w:r>
        <w:rPr>
          <w:sz w:val="24"/>
        </w:rPr>
        <w:t>no</w:t>
      </w:r>
      <w:r>
        <w:rPr>
          <w:spacing w:val="-6"/>
          <w:sz w:val="24"/>
        </w:rPr>
        <w:t> </w:t>
      </w:r>
      <w:r>
        <w:rPr>
          <w:sz w:val="24"/>
        </w:rPr>
        <w:t>valor</w:t>
      </w:r>
      <w:r>
        <w:rPr>
          <w:spacing w:val="-6"/>
          <w:sz w:val="24"/>
        </w:rPr>
        <w:t> </w:t>
      </w:r>
      <w:r>
        <w:rPr>
          <w:sz w:val="24"/>
        </w:rPr>
        <w:t>R$</w:t>
      </w:r>
      <w:r>
        <w:rPr>
          <w:spacing w:val="-6"/>
          <w:sz w:val="24"/>
        </w:rPr>
        <w:t> </w:t>
      </w:r>
      <w:r>
        <w:rPr>
          <w:sz w:val="24"/>
        </w:rPr>
        <w:t>53.856.091,48</w:t>
      </w:r>
      <w:r>
        <w:rPr>
          <w:spacing w:val="-6"/>
          <w:sz w:val="24"/>
        </w:rPr>
        <w:t> </w:t>
      </w:r>
      <w:r>
        <w:rPr>
          <w:sz w:val="24"/>
        </w:rPr>
        <w:t>(cinquenta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três</w:t>
      </w:r>
      <w:r>
        <w:rPr>
          <w:spacing w:val="-6"/>
          <w:sz w:val="24"/>
        </w:rPr>
        <w:t> </w:t>
      </w:r>
      <w:r>
        <w:rPr>
          <w:sz w:val="24"/>
        </w:rPr>
        <w:t>milhões</w:t>
      </w:r>
      <w:r>
        <w:rPr>
          <w:spacing w:val="-6"/>
          <w:sz w:val="24"/>
        </w:rPr>
        <w:t> </w:t>
      </w:r>
      <w:r>
        <w:rPr>
          <w:sz w:val="24"/>
        </w:rPr>
        <w:t>oitocentos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cinquenta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seis</w:t>
      </w:r>
      <w:r>
        <w:rPr>
          <w:spacing w:val="-6"/>
          <w:sz w:val="24"/>
        </w:rPr>
        <w:t> </w:t>
      </w:r>
      <w:r>
        <w:rPr>
          <w:sz w:val="24"/>
        </w:rPr>
        <w:t>mil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57"/>
          <w:sz w:val="24"/>
        </w:rPr>
        <w:t> </w:t>
      </w:r>
      <w:r>
        <w:rPr>
          <w:sz w:val="24"/>
        </w:rPr>
        <w:t>noventa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um</w:t>
      </w:r>
      <w:r>
        <w:rPr>
          <w:spacing w:val="-6"/>
          <w:sz w:val="24"/>
        </w:rPr>
        <w:t> </w:t>
      </w:r>
      <w:r>
        <w:rPr>
          <w:sz w:val="24"/>
        </w:rPr>
        <w:t>reais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quarenta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7"/>
          <w:sz w:val="24"/>
        </w:rPr>
        <w:t> </w:t>
      </w:r>
      <w:r>
        <w:rPr>
          <w:sz w:val="24"/>
        </w:rPr>
        <w:t>oito</w:t>
      </w:r>
      <w:r>
        <w:rPr>
          <w:spacing w:val="-6"/>
          <w:sz w:val="24"/>
        </w:rPr>
        <w:t> </w:t>
      </w:r>
      <w:r>
        <w:rPr>
          <w:sz w:val="24"/>
        </w:rPr>
        <w:t>centavos)</w:t>
      </w:r>
      <w:r>
        <w:rPr>
          <w:spacing w:val="-6"/>
          <w:sz w:val="24"/>
        </w:rPr>
        <w:t> </w:t>
      </w:r>
      <w:r>
        <w:rPr>
          <w:sz w:val="24"/>
        </w:rPr>
        <w:t>seja</w:t>
      </w:r>
      <w:r>
        <w:rPr>
          <w:spacing w:val="-7"/>
          <w:sz w:val="24"/>
        </w:rPr>
        <w:t> </w:t>
      </w:r>
      <w:r>
        <w:rPr>
          <w:sz w:val="24"/>
        </w:rPr>
        <w:t>integralmente</w:t>
      </w:r>
      <w:r>
        <w:rPr>
          <w:spacing w:val="-6"/>
          <w:sz w:val="24"/>
        </w:rPr>
        <w:t> </w:t>
      </w:r>
      <w:r>
        <w:rPr>
          <w:sz w:val="24"/>
        </w:rPr>
        <w:t>transferido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prejuízos</w:t>
      </w:r>
      <w:r>
        <w:rPr>
          <w:spacing w:val="-6"/>
          <w:sz w:val="24"/>
        </w:rPr>
        <w:t> </w:t>
      </w:r>
      <w:r>
        <w:rPr>
          <w:sz w:val="24"/>
        </w:rPr>
        <w:t>acumulados.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388" w:val="left" w:leader="none"/>
        </w:tabs>
        <w:spacing w:line="240" w:lineRule="auto" w:before="205" w:after="0"/>
        <w:ind w:left="228" w:right="306" w:firstLine="0"/>
        <w:jc w:val="both"/>
        <w:rPr>
          <w:sz w:val="24"/>
        </w:rPr>
      </w:pPr>
      <w:r>
        <w:rPr>
          <w:sz w:val="24"/>
        </w:rPr>
        <w:t>O Euclides Maia, representante da Audiplac Auditoria e Assessoria Contábil S/S, realizou apresentação</w:t>
      </w:r>
      <w:r>
        <w:rPr>
          <w:spacing w:val="1"/>
          <w:sz w:val="24"/>
        </w:rPr>
        <w:t> </w:t>
      </w:r>
      <w:r>
        <w:rPr>
          <w:sz w:val="24"/>
        </w:rPr>
        <w:t>sobre o posicionamento da Auditoria Externa acerca das demonstrações contábeis e das Notas Explicativas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exercício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2022,</w:t>
      </w:r>
      <w:r>
        <w:rPr>
          <w:spacing w:val="-7"/>
          <w:sz w:val="24"/>
        </w:rPr>
        <w:t> </w:t>
      </w:r>
      <w:r>
        <w:rPr>
          <w:sz w:val="24"/>
        </w:rPr>
        <w:t>informando</w:t>
      </w:r>
      <w:r>
        <w:rPr>
          <w:spacing w:val="-8"/>
          <w:sz w:val="24"/>
        </w:rPr>
        <w:t> </w:t>
      </w:r>
      <w:r>
        <w:rPr>
          <w:sz w:val="24"/>
        </w:rPr>
        <w:t>que</w:t>
      </w:r>
      <w:r>
        <w:rPr>
          <w:spacing w:val="-7"/>
          <w:sz w:val="24"/>
        </w:rPr>
        <w:t> </w:t>
      </w:r>
      <w:r>
        <w:rPr>
          <w:sz w:val="24"/>
        </w:rPr>
        <w:t>as</w:t>
      </w:r>
      <w:r>
        <w:rPr>
          <w:spacing w:val="-8"/>
          <w:sz w:val="24"/>
        </w:rPr>
        <w:t> </w:t>
      </w:r>
      <w:r>
        <w:rPr>
          <w:sz w:val="24"/>
        </w:rPr>
        <w:t>demonstrações</w:t>
      </w:r>
      <w:r>
        <w:rPr>
          <w:spacing w:val="-7"/>
          <w:sz w:val="24"/>
        </w:rPr>
        <w:t> </w:t>
      </w:r>
      <w:r>
        <w:rPr>
          <w:sz w:val="24"/>
        </w:rPr>
        <w:t>contábeis</w:t>
      </w:r>
      <w:r>
        <w:rPr>
          <w:spacing w:val="-8"/>
          <w:sz w:val="24"/>
        </w:rPr>
        <w:t> </w:t>
      </w:r>
      <w:r>
        <w:rPr>
          <w:sz w:val="24"/>
        </w:rPr>
        <w:t>apresentam</w:t>
      </w:r>
      <w:r>
        <w:rPr>
          <w:spacing w:val="-7"/>
          <w:sz w:val="24"/>
        </w:rPr>
        <w:t> </w:t>
      </w:r>
      <w:r>
        <w:rPr>
          <w:sz w:val="24"/>
        </w:rPr>
        <w:t>adequadamente,</w:t>
      </w:r>
      <w:r>
        <w:rPr>
          <w:spacing w:val="-8"/>
          <w:sz w:val="24"/>
        </w:rPr>
        <w:t> </w:t>
      </w:r>
      <w:r>
        <w:rPr>
          <w:sz w:val="24"/>
        </w:rPr>
        <w:t>em</w:t>
      </w:r>
      <w:r>
        <w:rPr>
          <w:spacing w:val="-7"/>
          <w:sz w:val="24"/>
        </w:rPr>
        <w:t> </w:t>
      </w:r>
      <w:r>
        <w:rPr>
          <w:sz w:val="24"/>
        </w:rPr>
        <w:t>todos</w:t>
      </w:r>
      <w:r>
        <w:rPr>
          <w:spacing w:val="-8"/>
          <w:sz w:val="24"/>
        </w:rPr>
        <w:t> </w:t>
      </w:r>
      <w:r>
        <w:rPr>
          <w:sz w:val="24"/>
        </w:rPr>
        <w:t>os</w:t>
      </w:r>
      <w:r>
        <w:rPr>
          <w:spacing w:val="-57"/>
          <w:sz w:val="24"/>
        </w:rPr>
        <w:t> </w:t>
      </w:r>
      <w:r>
        <w:rPr>
          <w:sz w:val="24"/>
        </w:rPr>
        <w:t>aspectos relevantes, a posição patrimonial e financeira da CDC em 31/12/2022, o desempenho de suas</w:t>
      </w:r>
      <w:r>
        <w:rPr>
          <w:spacing w:val="1"/>
          <w:sz w:val="24"/>
        </w:rPr>
        <w:t> </w:t>
      </w:r>
      <w:r>
        <w:rPr>
          <w:sz w:val="24"/>
        </w:rPr>
        <w:t>operações e os seus fluxos de caixa para o período findo nesta data, de acordo com as práticas contábeis</w:t>
      </w:r>
      <w:r>
        <w:rPr>
          <w:spacing w:val="1"/>
          <w:sz w:val="24"/>
        </w:rPr>
        <w:t> </w:t>
      </w:r>
      <w:r>
        <w:rPr>
          <w:sz w:val="24"/>
        </w:rPr>
        <w:t>adotadas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Brasil.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380" w:val="left" w:leader="none"/>
        </w:tabs>
        <w:spacing w:line="240" w:lineRule="auto" w:before="204" w:after="0"/>
        <w:ind w:left="228" w:right="307" w:firstLine="0"/>
        <w:jc w:val="both"/>
        <w:rPr>
          <w:sz w:val="24"/>
        </w:rPr>
      </w:pPr>
      <w:r>
        <w:rPr>
          <w:sz w:val="24"/>
        </w:rPr>
        <w:t>O coordenador financeiro, Edgar Ribeiro, participou da reunião e esclareceu as dúvidas dos conselheiros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demonstrações</w:t>
      </w:r>
      <w:r>
        <w:rPr>
          <w:spacing w:val="-3"/>
          <w:sz w:val="24"/>
        </w:rPr>
        <w:t> </w:t>
      </w:r>
      <w:r>
        <w:rPr>
          <w:sz w:val="24"/>
        </w:rPr>
        <w:t>contábeis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3"/>
          <w:sz w:val="24"/>
        </w:rPr>
        <w:t> </w:t>
      </w:r>
      <w:r>
        <w:rPr>
          <w:sz w:val="24"/>
        </w:rPr>
        <w:t>notas</w:t>
      </w:r>
      <w:r>
        <w:rPr>
          <w:spacing w:val="-2"/>
          <w:sz w:val="24"/>
        </w:rPr>
        <w:t> </w:t>
      </w:r>
      <w:r>
        <w:rPr>
          <w:sz w:val="24"/>
        </w:rPr>
        <w:t>explicativas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exercício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2022.</w:t>
      </w:r>
    </w:p>
    <w:p>
      <w:pPr>
        <w:spacing w:after="0" w:line="240" w:lineRule="auto"/>
        <w:jc w:val="both"/>
        <w:rPr>
          <w:sz w:val="24"/>
        </w:rPr>
        <w:sectPr>
          <w:footerReference w:type="default" r:id="rId5"/>
          <w:type w:val="continuous"/>
          <w:pgSz w:w="11900" w:h="16840"/>
          <w:pgMar w:footer="181" w:top="560" w:bottom="380" w:left="580" w:right="500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240" w:lineRule="auto" w:before="60" w:after="0"/>
        <w:ind w:left="228" w:right="323" w:firstLine="0"/>
        <w:jc w:val="both"/>
        <w:rPr>
          <w:sz w:val="24"/>
        </w:rPr>
      </w:pPr>
      <w:r>
        <w:rPr>
          <w:sz w:val="24"/>
        </w:rPr>
        <w:t>O Conselho recebeu também o Relatório do Comitê de Auditoria Estatutário contendo as manifestações</w:t>
      </w:r>
      <w:r>
        <w:rPr>
          <w:spacing w:val="1"/>
          <w:sz w:val="24"/>
        </w:rPr>
        <w:t> </w:t>
      </w:r>
      <w:r>
        <w:rPr>
          <w:sz w:val="24"/>
        </w:rPr>
        <w:t>acerca das referidas demonstrações contábeis. Os membros do citado comitê, Alfeu Fernandes e Romana</w:t>
      </w:r>
      <w:r>
        <w:rPr>
          <w:spacing w:val="1"/>
          <w:sz w:val="24"/>
        </w:rPr>
        <w:t> </w:t>
      </w:r>
      <w:r>
        <w:rPr>
          <w:sz w:val="24"/>
        </w:rPr>
        <w:t>França,</w:t>
      </w:r>
      <w:r>
        <w:rPr>
          <w:spacing w:val="-3"/>
          <w:sz w:val="24"/>
        </w:rPr>
        <w:t> </w:t>
      </w:r>
      <w:r>
        <w:rPr>
          <w:sz w:val="24"/>
        </w:rPr>
        <w:t>participaram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reunião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apresentaram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referido</w:t>
      </w:r>
      <w:r>
        <w:rPr>
          <w:spacing w:val="-2"/>
          <w:sz w:val="24"/>
        </w:rPr>
        <w:t> </w:t>
      </w:r>
      <w:r>
        <w:rPr>
          <w:sz w:val="24"/>
        </w:rPr>
        <w:t>documento.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362" w:val="left" w:leader="none"/>
        </w:tabs>
        <w:spacing w:line="240" w:lineRule="auto" w:before="209" w:after="0"/>
        <w:ind w:left="228" w:right="369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coordenadora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14"/>
          <w:sz w:val="24"/>
        </w:rPr>
        <w:t> </w:t>
      </w:r>
      <w:r>
        <w:rPr>
          <w:sz w:val="24"/>
        </w:rPr>
        <w:t>AUDINT,</w:t>
      </w:r>
      <w:r>
        <w:rPr>
          <w:spacing w:val="-4"/>
          <w:sz w:val="24"/>
        </w:rPr>
        <w:t> </w:t>
      </w:r>
      <w:r>
        <w:rPr>
          <w:sz w:val="24"/>
        </w:rPr>
        <w:t>Theury</w:t>
      </w:r>
      <w:r>
        <w:rPr>
          <w:spacing w:val="-4"/>
          <w:sz w:val="24"/>
        </w:rPr>
        <w:t> </w:t>
      </w:r>
      <w:r>
        <w:rPr>
          <w:sz w:val="24"/>
        </w:rPr>
        <w:t>Gomes,</w:t>
      </w:r>
      <w:r>
        <w:rPr>
          <w:spacing w:val="-3"/>
          <w:sz w:val="24"/>
        </w:rPr>
        <w:t> </w:t>
      </w:r>
      <w:r>
        <w:rPr>
          <w:sz w:val="24"/>
        </w:rPr>
        <w:t>explanou</w:t>
      </w:r>
      <w:r>
        <w:rPr>
          <w:spacing w:val="-4"/>
          <w:sz w:val="24"/>
        </w:rPr>
        <w:t> </w:t>
      </w:r>
      <w:r>
        <w:rPr>
          <w:sz w:val="24"/>
        </w:rPr>
        <w:t>sobre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Relatório</w:t>
      </w:r>
      <w:r>
        <w:rPr>
          <w:spacing w:val="-14"/>
          <w:sz w:val="24"/>
        </w:rPr>
        <w:t> </w:t>
      </w:r>
      <w:r>
        <w:rPr>
          <w:sz w:val="24"/>
        </w:rPr>
        <w:t>AUDINT</w:t>
      </w:r>
      <w:r>
        <w:rPr>
          <w:spacing w:val="-4"/>
          <w:sz w:val="24"/>
        </w:rPr>
        <w:t> </w:t>
      </w:r>
      <w:r>
        <w:rPr>
          <w:sz w:val="24"/>
        </w:rPr>
        <w:t>nº</w:t>
      </w:r>
      <w:r>
        <w:rPr>
          <w:spacing w:val="-4"/>
          <w:sz w:val="24"/>
        </w:rPr>
        <w:t> </w:t>
      </w:r>
      <w:r>
        <w:rPr>
          <w:sz w:val="24"/>
        </w:rPr>
        <w:t>01/2023,</w:t>
      </w:r>
      <w:r>
        <w:rPr>
          <w:spacing w:val="-3"/>
          <w:sz w:val="24"/>
        </w:rPr>
        <w:t> </w:t>
      </w:r>
      <w:r>
        <w:rPr>
          <w:sz w:val="24"/>
        </w:rPr>
        <w:t>referente</w:t>
      </w:r>
      <w:r>
        <w:rPr>
          <w:spacing w:val="-58"/>
          <w:sz w:val="24"/>
        </w:rPr>
        <w:t> </w:t>
      </w:r>
      <w:r>
        <w:rPr>
          <w:sz w:val="24"/>
        </w:rPr>
        <w:t>ao</w:t>
      </w:r>
      <w:r>
        <w:rPr>
          <w:spacing w:val="-8"/>
          <w:sz w:val="24"/>
        </w:rPr>
        <w:t> </w:t>
      </w:r>
      <w:r>
        <w:rPr>
          <w:sz w:val="24"/>
        </w:rPr>
        <w:t>exame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7"/>
          <w:sz w:val="24"/>
        </w:rPr>
        <w:t> </w:t>
      </w:r>
      <w:r>
        <w:rPr>
          <w:sz w:val="24"/>
        </w:rPr>
        <w:t>Balanço</w:t>
      </w:r>
      <w:r>
        <w:rPr>
          <w:spacing w:val="-8"/>
          <w:sz w:val="24"/>
        </w:rPr>
        <w:t> </w:t>
      </w:r>
      <w:r>
        <w:rPr>
          <w:sz w:val="24"/>
        </w:rPr>
        <w:t>Patrimonial</w:t>
      </w:r>
      <w:r>
        <w:rPr>
          <w:spacing w:val="-8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CDC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7"/>
          <w:sz w:val="24"/>
        </w:rPr>
        <w:t> </w:t>
      </w:r>
      <w:r>
        <w:rPr>
          <w:sz w:val="24"/>
        </w:rPr>
        <w:t>exercício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2022,</w:t>
      </w:r>
      <w:r>
        <w:rPr>
          <w:spacing w:val="-7"/>
          <w:sz w:val="24"/>
        </w:rPr>
        <w:t> </w:t>
      </w:r>
      <w:r>
        <w:rPr>
          <w:sz w:val="24"/>
        </w:rPr>
        <w:t>esclarecendo</w:t>
      </w:r>
      <w:r>
        <w:rPr>
          <w:spacing w:val="-8"/>
          <w:sz w:val="24"/>
        </w:rPr>
        <w:t> </w:t>
      </w:r>
      <w:r>
        <w:rPr>
          <w:sz w:val="24"/>
        </w:rPr>
        <w:t>as</w:t>
      </w:r>
      <w:r>
        <w:rPr>
          <w:spacing w:val="-7"/>
          <w:sz w:val="24"/>
        </w:rPr>
        <w:t> </w:t>
      </w:r>
      <w:r>
        <w:rPr>
          <w:sz w:val="24"/>
        </w:rPr>
        <w:t>dúvidas</w:t>
      </w:r>
      <w:r>
        <w:rPr>
          <w:spacing w:val="-8"/>
          <w:sz w:val="24"/>
        </w:rPr>
        <w:t> </w:t>
      </w:r>
      <w:r>
        <w:rPr>
          <w:sz w:val="24"/>
        </w:rPr>
        <w:t>dos</w:t>
      </w:r>
      <w:r>
        <w:rPr>
          <w:spacing w:val="-8"/>
          <w:sz w:val="24"/>
        </w:rPr>
        <w:t> </w:t>
      </w:r>
      <w:r>
        <w:rPr>
          <w:sz w:val="24"/>
        </w:rPr>
        <w:t>conselheiros.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368" w:val="left" w:leader="none"/>
        </w:tabs>
        <w:spacing w:line="240" w:lineRule="auto" w:before="210" w:after="0"/>
        <w:ind w:left="367" w:right="0" w:hanging="140"/>
        <w:jc w:val="both"/>
        <w:rPr>
          <w:sz w:val="24"/>
        </w:rPr>
      </w:pP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Conselho</w:t>
      </w:r>
      <w:r>
        <w:rPr>
          <w:spacing w:val="-7"/>
          <w:sz w:val="24"/>
        </w:rPr>
        <w:t> </w:t>
      </w:r>
      <w:r>
        <w:rPr>
          <w:sz w:val="24"/>
        </w:rPr>
        <w:t>recebu</w:t>
      </w:r>
      <w:r>
        <w:rPr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Relatório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Administração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CDC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7"/>
          <w:sz w:val="24"/>
        </w:rPr>
        <w:t> </w:t>
      </w:r>
      <w:r>
        <w:rPr>
          <w:sz w:val="24"/>
        </w:rPr>
        <w:t>exercício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2022.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376" w:val="left" w:leader="none"/>
        </w:tabs>
        <w:spacing w:line="240" w:lineRule="auto" w:before="212" w:after="0"/>
        <w:ind w:left="228" w:right="309" w:firstLine="0"/>
        <w:jc w:val="both"/>
        <w:rPr>
          <w:sz w:val="24"/>
        </w:rPr>
      </w:pPr>
      <w:r>
        <w:rPr>
          <w:sz w:val="24"/>
        </w:rPr>
        <w:t>O Conselho Fiscal emitiu parecer sobre as Demonstrações Financeiras referentes ao balanço do exercício</w:t>
      </w:r>
      <w:r>
        <w:rPr>
          <w:spacing w:val="-57"/>
          <w:sz w:val="24"/>
        </w:rPr>
        <w:t> </w:t>
      </w:r>
      <w:r>
        <w:rPr>
          <w:sz w:val="24"/>
        </w:rPr>
        <w:t>de 2022 e deu parecer favorável à proposta da Diretoria Executiva, deliberando favoravelmente que o</w:t>
      </w:r>
      <w:r>
        <w:rPr>
          <w:spacing w:val="1"/>
          <w:sz w:val="24"/>
        </w:rPr>
        <w:t> </w:t>
      </w:r>
      <w:r>
        <w:rPr>
          <w:sz w:val="24"/>
        </w:rPr>
        <w:t>resultado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2022</w:t>
      </w:r>
      <w:r>
        <w:rPr>
          <w:spacing w:val="-3"/>
          <w:sz w:val="24"/>
        </w:rPr>
        <w:t> </w:t>
      </w:r>
      <w:r>
        <w:rPr>
          <w:sz w:val="24"/>
        </w:rPr>
        <w:t>seja</w:t>
      </w:r>
      <w:r>
        <w:rPr>
          <w:spacing w:val="-3"/>
          <w:sz w:val="24"/>
        </w:rPr>
        <w:t> </w:t>
      </w:r>
      <w:r>
        <w:rPr>
          <w:sz w:val="24"/>
        </w:rPr>
        <w:t>integralmente</w:t>
      </w:r>
      <w:r>
        <w:rPr>
          <w:spacing w:val="-3"/>
          <w:sz w:val="24"/>
        </w:rPr>
        <w:t> </w:t>
      </w:r>
      <w:r>
        <w:rPr>
          <w:sz w:val="24"/>
        </w:rPr>
        <w:t>transferido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prejuízos</w:t>
      </w:r>
      <w:r>
        <w:rPr>
          <w:spacing w:val="-3"/>
          <w:sz w:val="24"/>
        </w:rPr>
        <w:t> </w:t>
      </w:r>
      <w:r>
        <w:rPr>
          <w:sz w:val="24"/>
        </w:rPr>
        <w:t>acumulados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CDC.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393" w:val="left" w:leader="none"/>
        </w:tabs>
        <w:spacing w:line="240" w:lineRule="auto" w:before="209" w:after="0"/>
        <w:ind w:left="228" w:right="307" w:firstLine="0"/>
        <w:jc w:val="both"/>
        <w:rPr>
          <w:sz w:val="24"/>
        </w:rPr>
      </w:pPr>
      <w:r>
        <w:rPr>
          <w:sz w:val="24"/>
        </w:rPr>
        <w:t>O Diretor de Administração e Finanças, Francisco Humberto Castelo Branco, em nome da Companhia</w:t>
      </w:r>
      <w:r>
        <w:rPr>
          <w:spacing w:val="1"/>
          <w:sz w:val="24"/>
        </w:rPr>
        <w:t> </w:t>
      </w:r>
      <w:r>
        <w:rPr>
          <w:sz w:val="24"/>
        </w:rPr>
        <w:t>Docas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Ceará,</w:t>
      </w:r>
      <w:r>
        <w:rPr>
          <w:spacing w:val="1"/>
          <w:sz w:val="24"/>
        </w:rPr>
        <w:t> </w:t>
      </w:r>
      <w:r>
        <w:rPr>
          <w:sz w:val="24"/>
        </w:rPr>
        <w:t>parabenizou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participação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Fiscal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exercício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2022,</w:t>
      </w:r>
      <w:r>
        <w:rPr>
          <w:spacing w:val="1"/>
          <w:sz w:val="24"/>
        </w:rPr>
        <w:t> </w:t>
      </w:r>
      <w:r>
        <w:rPr>
          <w:sz w:val="24"/>
        </w:rPr>
        <w:t>quanto</w:t>
      </w:r>
      <w:r>
        <w:rPr>
          <w:spacing w:val="1"/>
          <w:sz w:val="24"/>
        </w:rPr>
        <w:t> </w:t>
      </w:r>
      <w:r>
        <w:rPr>
          <w:sz w:val="24"/>
        </w:rPr>
        <w:t>às</w:t>
      </w:r>
      <w:r>
        <w:rPr>
          <w:spacing w:val="1"/>
          <w:sz w:val="24"/>
        </w:rPr>
        <w:t> </w:t>
      </w:r>
      <w:r>
        <w:rPr>
          <w:sz w:val="24"/>
        </w:rPr>
        <w:t>orientações acerca do lançamento da recuperação do indébito do ISS, o que foram fundamentais para a</w:t>
      </w:r>
      <w:r>
        <w:rPr>
          <w:spacing w:val="1"/>
          <w:sz w:val="24"/>
        </w:rPr>
        <w:t> </w:t>
      </w:r>
      <w:r>
        <w:rPr>
          <w:sz w:val="24"/>
        </w:rPr>
        <w:t>aprovação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contas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exercício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2022.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368" w:val="left" w:leader="none"/>
        </w:tabs>
        <w:spacing w:line="240" w:lineRule="auto" w:before="206" w:after="0"/>
        <w:ind w:left="367" w:right="0" w:hanging="140"/>
        <w:jc w:val="both"/>
        <w:rPr>
          <w:sz w:val="24"/>
        </w:rPr>
      </w:pP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Conselho</w:t>
      </w:r>
      <w:r>
        <w:rPr>
          <w:spacing w:val="-8"/>
          <w:sz w:val="24"/>
        </w:rPr>
        <w:t> </w:t>
      </w:r>
      <w:r>
        <w:rPr>
          <w:sz w:val="24"/>
        </w:rPr>
        <w:t>Fiscal</w:t>
      </w:r>
      <w:r>
        <w:rPr>
          <w:spacing w:val="-9"/>
          <w:sz w:val="24"/>
        </w:rPr>
        <w:t> </w:t>
      </w:r>
      <w:r>
        <w:rPr>
          <w:sz w:val="24"/>
        </w:rPr>
        <w:t>parabenizou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CDC</w:t>
      </w:r>
      <w:r>
        <w:rPr>
          <w:spacing w:val="-9"/>
          <w:sz w:val="24"/>
        </w:rPr>
        <w:t> </w:t>
      </w:r>
      <w:r>
        <w:rPr>
          <w:sz w:val="24"/>
        </w:rPr>
        <w:t>pela</w:t>
      </w:r>
      <w:r>
        <w:rPr>
          <w:spacing w:val="-8"/>
          <w:sz w:val="24"/>
        </w:rPr>
        <w:t> </w:t>
      </w:r>
      <w:r>
        <w:rPr>
          <w:sz w:val="24"/>
        </w:rPr>
        <w:t>apresentação</w:t>
      </w:r>
      <w:r>
        <w:rPr>
          <w:spacing w:val="-8"/>
          <w:sz w:val="24"/>
        </w:rPr>
        <w:t> </w:t>
      </w:r>
      <w:r>
        <w:rPr>
          <w:sz w:val="24"/>
        </w:rPr>
        <w:t>dos</w:t>
      </w:r>
      <w:r>
        <w:rPr>
          <w:spacing w:val="-9"/>
          <w:sz w:val="24"/>
        </w:rPr>
        <w:t> </w:t>
      </w:r>
      <w:r>
        <w:rPr>
          <w:sz w:val="24"/>
        </w:rPr>
        <w:t>trabalhos</w:t>
      </w:r>
      <w:r>
        <w:rPr>
          <w:spacing w:val="-8"/>
          <w:sz w:val="24"/>
        </w:rPr>
        <w:t> </w:t>
      </w:r>
      <w:r>
        <w:rPr>
          <w:sz w:val="24"/>
        </w:rPr>
        <w:t>aprovados.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631" w:val="left" w:leader="none"/>
        </w:tabs>
        <w:spacing w:line="240" w:lineRule="auto" w:before="212" w:after="0"/>
        <w:ind w:left="228" w:right="322" w:firstLine="0"/>
        <w:jc w:val="both"/>
      </w:pPr>
      <w:r>
        <w:rPr/>
        <w:t>- Análise do Balancete e acompanhamento mensal dos resultados econômicos – financeiros –</w:t>
      </w:r>
      <w:r>
        <w:rPr>
          <w:spacing w:val="1"/>
        </w:rPr>
        <w:t> </w:t>
      </w:r>
      <w:r>
        <w:rPr/>
        <w:t>janeiro</w:t>
      </w:r>
      <w:r>
        <w:rPr>
          <w:spacing w:val="-2"/>
        </w:rPr>
        <w:t> </w:t>
      </w:r>
      <w:r>
        <w:rPr/>
        <w:t>/</w:t>
      </w:r>
      <w:r>
        <w:rPr>
          <w:spacing w:val="-1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401" w:val="left" w:leader="none"/>
        </w:tabs>
        <w:spacing w:line="240" w:lineRule="auto" w:before="116" w:after="0"/>
        <w:ind w:left="228" w:right="314" w:firstLine="0"/>
        <w:jc w:val="both"/>
        <w:rPr>
          <w:sz w:val="24"/>
        </w:rPr>
      </w:pPr>
      <w:r>
        <w:rPr>
          <w:sz w:val="24"/>
        </w:rPr>
        <w:t>O Conselho recebeu o Relatório de Análise das Contas do Balancete da Companhia Docas do Ceará,</w:t>
      </w:r>
      <w:r>
        <w:rPr>
          <w:spacing w:val="1"/>
          <w:sz w:val="24"/>
        </w:rPr>
        <w:t> </w:t>
      </w:r>
      <w:r>
        <w:rPr>
          <w:sz w:val="24"/>
        </w:rPr>
        <w:t>referente ao mês de janeiro / 2023, apresentado pela Controller Auditoria e Assessoria Contábil S/S, que</w:t>
      </w:r>
      <w:r>
        <w:rPr>
          <w:spacing w:val="1"/>
          <w:sz w:val="24"/>
        </w:rPr>
        <w:t> </w:t>
      </w:r>
      <w:r>
        <w:rPr>
          <w:sz w:val="24"/>
        </w:rPr>
        <w:t>assessora este Colegiado. O Coordenador financeiro, Edgar Ribeiro, participou da reunião e apresentou o</w:t>
      </w:r>
      <w:r>
        <w:rPr>
          <w:spacing w:val="1"/>
          <w:sz w:val="24"/>
        </w:rPr>
        <w:t> </w:t>
      </w:r>
      <w:r>
        <w:rPr>
          <w:sz w:val="24"/>
        </w:rPr>
        <w:t>acompanhamento mensal dos resultados econômico – financeiro, referente às receitas e despesas da CDC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mês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janeiro</w:t>
      </w:r>
      <w:r>
        <w:rPr>
          <w:spacing w:val="-2"/>
          <w:sz w:val="24"/>
        </w:rPr>
        <w:t> </w:t>
      </w:r>
      <w:r>
        <w:rPr>
          <w:sz w:val="24"/>
        </w:rPr>
        <w:t>/</w:t>
      </w:r>
      <w:r>
        <w:rPr>
          <w:spacing w:val="-2"/>
          <w:sz w:val="24"/>
        </w:rPr>
        <w:t> </w:t>
      </w:r>
      <w:r>
        <w:rPr>
          <w:sz w:val="24"/>
        </w:rPr>
        <w:t>2023,</w:t>
      </w:r>
      <w:r>
        <w:rPr>
          <w:spacing w:val="-2"/>
          <w:sz w:val="24"/>
        </w:rPr>
        <w:t> </w:t>
      </w:r>
      <w:r>
        <w:rPr>
          <w:sz w:val="24"/>
        </w:rPr>
        <w:t>esclarecendo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dúvidas</w:t>
      </w:r>
      <w:r>
        <w:rPr>
          <w:spacing w:val="-2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conselheiros.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7" w:val="left" w:leader="none"/>
        </w:tabs>
        <w:spacing w:line="240" w:lineRule="auto" w:before="205" w:after="0"/>
        <w:ind w:left="586" w:right="0" w:hanging="359"/>
        <w:jc w:val="both"/>
      </w:pPr>
      <w:r>
        <w:rPr/>
        <w:t>-</w:t>
      </w:r>
      <w:r>
        <w:rPr>
          <w:spacing w:val="-5"/>
        </w:rPr>
        <w:t> </w:t>
      </w:r>
      <w:r>
        <w:rPr/>
        <w:t>Juros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Multas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janeiro</w:t>
      </w:r>
      <w:r>
        <w:rPr>
          <w:spacing w:val="-5"/>
        </w:rPr>
        <w:t> </w:t>
      </w:r>
      <w:r>
        <w:rPr/>
        <w:t>/</w:t>
      </w:r>
      <w:r>
        <w:rPr>
          <w:spacing w:val="-4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391" w:val="left" w:leader="none"/>
        </w:tabs>
        <w:spacing w:line="240" w:lineRule="auto" w:before="118" w:after="0"/>
        <w:ind w:left="228" w:right="312" w:firstLine="0"/>
        <w:jc w:val="both"/>
        <w:rPr>
          <w:sz w:val="24"/>
        </w:rPr>
      </w:pPr>
      <w:r>
        <w:rPr>
          <w:sz w:val="24"/>
        </w:rPr>
        <w:t>O Conselho recebeu o relatório contendo o acompanhamento da apuração de juros e multas do mês de</w:t>
      </w:r>
      <w:r>
        <w:rPr>
          <w:spacing w:val="1"/>
          <w:sz w:val="24"/>
        </w:rPr>
        <w:t> </w:t>
      </w:r>
      <w:r>
        <w:rPr>
          <w:sz w:val="24"/>
        </w:rPr>
        <w:t>janeiro</w:t>
      </w:r>
      <w:r>
        <w:rPr>
          <w:spacing w:val="-2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2023.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7" w:val="left" w:leader="none"/>
        </w:tabs>
        <w:spacing w:line="240" w:lineRule="auto" w:before="210" w:after="0"/>
        <w:ind w:left="586" w:right="0" w:hanging="359"/>
        <w:jc w:val="both"/>
      </w:pPr>
      <w:r>
        <w:rPr/>
        <w:t>-</w:t>
      </w:r>
      <w:r>
        <w:rPr>
          <w:spacing w:val="-9"/>
        </w:rPr>
        <w:t> </w:t>
      </w:r>
      <w:r>
        <w:rPr/>
        <w:t>Demonstrativo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rendimento</w:t>
      </w:r>
      <w:r>
        <w:rPr>
          <w:spacing w:val="-9"/>
        </w:rPr>
        <w:t> </w:t>
      </w:r>
      <w:r>
        <w:rPr/>
        <w:t>das</w:t>
      </w:r>
      <w:r>
        <w:rPr>
          <w:spacing w:val="-9"/>
        </w:rPr>
        <w:t> </w:t>
      </w:r>
      <w:r>
        <w:rPr/>
        <w:t>aplicações</w:t>
      </w:r>
      <w:r>
        <w:rPr>
          <w:spacing w:val="-8"/>
        </w:rPr>
        <w:t> </w:t>
      </w:r>
      <w:r>
        <w:rPr/>
        <w:t>financeiras</w:t>
      </w:r>
      <w:r>
        <w:rPr>
          <w:spacing w:val="-9"/>
        </w:rPr>
        <w:t> </w:t>
      </w:r>
      <w:r>
        <w:rPr/>
        <w:t>–</w:t>
      </w:r>
      <w:r>
        <w:rPr>
          <w:spacing w:val="-8"/>
        </w:rPr>
        <w:t> </w:t>
      </w:r>
      <w:r>
        <w:rPr/>
        <w:t>fevereiro</w:t>
      </w:r>
      <w:r>
        <w:rPr>
          <w:spacing w:val="-9"/>
        </w:rPr>
        <w:t> </w:t>
      </w:r>
      <w:r>
        <w:rPr/>
        <w:t>/</w:t>
      </w:r>
      <w:r>
        <w:rPr>
          <w:spacing w:val="-9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368" w:val="left" w:leader="none"/>
        </w:tabs>
        <w:spacing w:line="240" w:lineRule="auto" w:before="117" w:after="0"/>
        <w:ind w:left="367" w:right="0" w:hanging="140"/>
        <w:jc w:val="both"/>
        <w:rPr>
          <w:sz w:val="24"/>
        </w:rPr>
      </w:pP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Conselho</w:t>
      </w:r>
      <w:r>
        <w:rPr>
          <w:spacing w:val="-8"/>
          <w:sz w:val="24"/>
        </w:rPr>
        <w:t> </w:t>
      </w:r>
      <w:r>
        <w:rPr>
          <w:sz w:val="24"/>
        </w:rPr>
        <w:t>recebeu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Demonstrativo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rendimento</w:t>
      </w:r>
      <w:r>
        <w:rPr>
          <w:spacing w:val="-8"/>
          <w:sz w:val="24"/>
        </w:rPr>
        <w:t> </w:t>
      </w:r>
      <w:r>
        <w:rPr>
          <w:sz w:val="24"/>
        </w:rPr>
        <w:t>das</w:t>
      </w:r>
      <w:r>
        <w:rPr>
          <w:spacing w:val="-8"/>
          <w:sz w:val="24"/>
        </w:rPr>
        <w:t> </w:t>
      </w:r>
      <w:r>
        <w:rPr>
          <w:sz w:val="24"/>
        </w:rPr>
        <w:t>aplicações</w:t>
      </w:r>
      <w:r>
        <w:rPr>
          <w:spacing w:val="-9"/>
          <w:sz w:val="24"/>
        </w:rPr>
        <w:t> </w:t>
      </w:r>
      <w:r>
        <w:rPr>
          <w:sz w:val="24"/>
        </w:rPr>
        <w:t>financeiras</w:t>
      </w:r>
      <w:r>
        <w:rPr>
          <w:spacing w:val="-8"/>
          <w:sz w:val="24"/>
        </w:rPr>
        <w:t> </w:t>
      </w: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fevereiro</w:t>
      </w:r>
      <w:r>
        <w:rPr>
          <w:spacing w:val="-8"/>
          <w:sz w:val="24"/>
        </w:rPr>
        <w:t> </w:t>
      </w:r>
      <w:r>
        <w:rPr>
          <w:sz w:val="24"/>
        </w:rPr>
        <w:t>/</w:t>
      </w:r>
      <w:r>
        <w:rPr>
          <w:spacing w:val="-8"/>
          <w:sz w:val="24"/>
        </w:rPr>
        <w:t> </w:t>
      </w:r>
      <w:r>
        <w:rPr>
          <w:sz w:val="24"/>
        </w:rPr>
        <w:t>2023.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7" w:val="left" w:leader="none"/>
        </w:tabs>
        <w:spacing w:line="240" w:lineRule="auto" w:before="212" w:after="0"/>
        <w:ind w:left="586" w:right="0" w:hanging="359"/>
        <w:jc w:val="both"/>
      </w:pPr>
      <w:r>
        <w:rPr/>
        <w:t>–</w:t>
      </w:r>
      <w:r>
        <w:rPr>
          <w:spacing w:val="-7"/>
        </w:rPr>
        <w:t> </w:t>
      </w:r>
      <w:r>
        <w:rPr/>
        <w:t>Certidões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Regularidade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março</w:t>
      </w:r>
      <w:r>
        <w:rPr>
          <w:spacing w:val="-7"/>
        </w:rPr>
        <w:t> </w:t>
      </w:r>
      <w:r>
        <w:rPr/>
        <w:t>/</w:t>
      </w:r>
      <w:r>
        <w:rPr>
          <w:spacing w:val="-6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424" w:val="left" w:leader="none"/>
        </w:tabs>
        <w:spacing w:line="240" w:lineRule="auto" w:before="118" w:after="0"/>
        <w:ind w:left="228" w:right="309" w:firstLine="0"/>
        <w:jc w:val="both"/>
        <w:rPr>
          <w:sz w:val="24"/>
        </w:rPr>
      </w:pPr>
      <w:r>
        <w:rPr>
          <w:sz w:val="24"/>
        </w:rPr>
        <w:t>O Conselho recebeu as certidões municipais, estaduais e federais solicitadas, expedidas no mês de</w:t>
      </w:r>
      <w:r>
        <w:rPr>
          <w:spacing w:val="1"/>
          <w:sz w:val="24"/>
        </w:rPr>
        <w:t> </w:t>
      </w:r>
      <w:r>
        <w:rPr>
          <w:sz w:val="24"/>
        </w:rPr>
        <w:t>março/2023.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7" w:val="left" w:leader="none"/>
        </w:tabs>
        <w:spacing w:line="240" w:lineRule="auto" w:before="210" w:after="0"/>
        <w:ind w:left="586" w:right="0" w:hanging="359"/>
        <w:jc w:val="both"/>
      </w:pPr>
      <w:r>
        <w:rPr/>
        <w:t>-</w:t>
      </w:r>
      <w:r>
        <w:rPr>
          <w:spacing w:val="-7"/>
        </w:rPr>
        <w:t> </w:t>
      </w:r>
      <w:r>
        <w:rPr/>
        <w:t>Execução</w:t>
      </w:r>
      <w:r>
        <w:rPr>
          <w:spacing w:val="-7"/>
        </w:rPr>
        <w:t> </w:t>
      </w:r>
      <w:r>
        <w:rPr/>
        <w:t>Orçamentária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janeiro</w:t>
      </w:r>
      <w:r>
        <w:rPr>
          <w:spacing w:val="-7"/>
        </w:rPr>
        <w:t> </w:t>
      </w:r>
      <w:r>
        <w:rPr/>
        <w:t>/</w:t>
      </w:r>
      <w:r>
        <w:rPr>
          <w:spacing w:val="-7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368" w:val="left" w:leader="none"/>
        </w:tabs>
        <w:spacing w:line="240" w:lineRule="auto" w:before="118" w:after="0"/>
        <w:ind w:left="367" w:right="0" w:hanging="140"/>
        <w:jc w:val="both"/>
        <w:rPr>
          <w:sz w:val="24"/>
        </w:rPr>
      </w:pP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Conselho</w:t>
      </w:r>
      <w:r>
        <w:rPr>
          <w:spacing w:val="-9"/>
          <w:sz w:val="24"/>
        </w:rPr>
        <w:t> </w:t>
      </w:r>
      <w:r>
        <w:rPr>
          <w:sz w:val="24"/>
        </w:rPr>
        <w:t>recebeu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relatório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Execução</w:t>
      </w:r>
      <w:r>
        <w:rPr>
          <w:spacing w:val="-9"/>
          <w:sz w:val="24"/>
        </w:rPr>
        <w:t> </w:t>
      </w:r>
      <w:r>
        <w:rPr>
          <w:sz w:val="24"/>
        </w:rPr>
        <w:t>Orçamentária,</w:t>
      </w:r>
      <w:r>
        <w:rPr>
          <w:spacing w:val="-9"/>
          <w:sz w:val="24"/>
        </w:rPr>
        <w:t> </w:t>
      </w:r>
      <w:r>
        <w:rPr>
          <w:sz w:val="24"/>
        </w:rPr>
        <w:t>referentes</w:t>
      </w:r>
      <w:r>
        <w:rPr>
          <w:spacing w:val="-8"/>
          <w:sz w:val="24"/>
        </w:rPr>
        <w:t> </w:t>
      </w:r>
      <w:r>
        <w:rPr>
          <w:sz w:val="24"/>
        </w:rPr>
        <w:t>ao</w:t>
      </w:r>
      <w:r>
        <w:rPr>
          <w:spacing w:val="-9"/>
          <w:sz w:val="24"/>
        </w:rPr>
        <w:t> </w:t>
      </w:r>
      <w:r>
        <w:rPr>
          <w:sz w:val="24"/>
        </w:rPr>
        <w:t>mês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janeiro/2023.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7" w:val="left" w:leader="none"/>
        </w:tabs>
        <w:spacing w:line="240" w:lineRule="auto" w:before="212" w:after="0"/>
        <w:ind w:left="586" w:right="0" w:hanging="359"/>
        <w:jc w:val="both"/>
      </w:pPr>
      <w:r>
        <w:rPr/>
        <w:t>–</w:t>
      </w:r>
      <w:r>
        <w:rPr>
          <w:spacing w:val="-7"/>
        </w:rPr>
        <w:t> </w:t>
      </w:r>
      <w:r>
        <w:rPr/>
        <w:t>Relatório</w:t>
      </w:r>
      <w:r>
        <w:rPr>
          <w:spacing w:val="-7"/>
        </w:rPr>
        <w:t> </w:t>
      </w:r>
      <w:r>
        <w:rPr/>
        <w:t>Gerencial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fevereiro</w:t>
      </w:r>
      <w:r>
        <w:rPr>
          <w:spacing w:val="-7"/>
        </w:rPr>
        <w:t> </w:t>
      </w:r>
      <w:r>
        <w:rPr/>
        <w:t>/</w:t>
      </w:r>
      <w:r>
        <w:rPr>
          <w:spacing w:val="-7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117" w:after="0"/>
        <w:ind w:left="228" w:right="314" w:firstLine="0"/>
        <w:jc w:val="both"/>
        <w:rPr>
          <w:sz w:val="24"/>
        </w:rPr>
      </w:pPr>
      <w:r>
        <w:rPr>
          <w:sz w:val="24"/>
        </w:rPr>
        <w:t>O Diretor Presidente substituto, Mário Jorge Cavalcanti, compareceu à reunião e apresentou o Relatório</w:t>
      </w:r>
      <w:r>
        <w:rPr>
          <w:spacing w:val="1"/>
          <w:sz w:val="24"/>
        </w:rPr>
        <w:t> </w:t>
      </w:r>
      <w:r>
        <w:rPr>
          <w:sz w:val="24"/>
        </w:rPr>
        <w:t>Gerencial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fevereiro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2023.</w:t>
      </w:r>
    </w:p>
    <w:p>
      <w:pPr>
        <w:spacing w:after="0" w:line="240" w:lineRule="auto"/>
        <w:jc w:val="both"/>
        <w:rPr>
          <w:sz w:val="24"/>
        </w:rPr>
        <w:sectPr>
          <w:pgSz w:w="11900" w:h="16840"/>
          <w:pgMar w:header="0" w:footer="181" w:top="500" w:bottom="380" w:left="580" w:right="500"/>
        </w:sectPr>
      </w:pPr>
    </w:p>
    <w:p>
      <w:pPr>
        <w:pStyle w:val="Heading1"/>
        <w:numPr>
          <w:ilvl w:val="1"/>
          <w:numId w:val="1"/>
        </w:numPr>
        <w:tabs>
          <w:tab w:pos="589" w:val="left" w:leader="none"/>
        </w:tabs>
        <w:spacing w:line="240" w:lineRule="auto" w:before="74" w:after="0"/>
        <w:ind w:left="228" w:right="330" w:firstLine="0"/>
        <w:jc w:val="both"/>
      </w:pPr>
      <w:r>
        <w:rPr>
          <w:spacing w:val="-1"/>
        </w:rPr>
        <w:t>– Atas das 2409ª a 2412ª Reuniões Ordinárias da DIREXE e </w:t>
      </w:r>
      <w:r>
        <w:rPr/>
        <w:t>Autorizações DIRPRE realizadas em</w:t>
      </w:r>
      <w:r>
        <w:rPr>
          <w:spacing w:val="-58"/>
        </w:rPr>
        <w:t> </w:t>
      </w:r>
      <w:r>
        <w:rPr/>
        <w:t>fevereiro</w:t>
      </w:r>
      <w:r>
        <w:rPr>
          <w:spacing w:val="-2"/>
        </w:rPr>
        <w:t> </w:t>
      </w:r>
      <w:r>
        <w:rPr/>
        <w:t>/</w:t>
      </w:r>
      <w:r>
        <w:rPr>
          <w:spacing w:val="-1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372" w:val="left" w:leader="none"/>
        </w:tabs>
        <w:spacing w:line="240" w:lineRule="auto" w:before="115" w:after="0"/>
        <w:ind w:left="228" w:right="317" w:firstLine="0"/>
        <w:jc w:val="both"/>
        <w:rPr>
          <w:sz w:val="24"/>
        </w:rPr>
      </w:pP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Conselheiros</w:t>
      </w:r>
      <w:r>
        <w:rPr>
          <w:spacing w:val="-3"/>
          <w:sz w:val="24"/>
        </w:rPr>
        <w:t> </w:t>
      </w:r>
      <w:r>
        <w:rPr>
          <w:sz w:val="24"/>
        </w:rPr>
        <w:t>analisaram</w:t>
      </w:r>
      <w:r>
        <w:rPr>
          <w:spacing w:val="-4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atas</w:t>
      </w:r>
      <w:r>
        <w:rPr>
          <w:spacing w:val="-3"/>
          <w:sz w:val="24"/>
        </w:rPr>
        <w:t> </w:t>
      </w:r>
      <w:r>
        <w:rPr>
          <w:sz w:val="24"/>
        </w:rPr>
        <w:t>das</w:t>
      </w:r>
      <w:r>
        <w:rPr>
          <w:spacing w:val="-3"/>
          <w:sz w:val="24"/>
        </w:rPr>
        <w:t> </w:t>
      </w:r>
      <w:r>
        <w:rPr>
          <w:sz w:val="24"/>
        </w:rPr>
        <w:t>2409ª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2412ª</w:t>
      </w:r>
      <w:r>
        <w:rPr>
          <w:spacing w:val="-3"/>
          <w:sz w:val="24"/>
        </w:rPr>
        <w:t> </w:t>
      </w:r>
      <w:r>
        <w:rPr>
          <w:sz w:val="24"/>
        </w:rPr>
        <w:t>Reuniões</w:t>
      </w:r>
      <w:r>
        <w:rPr>
          <w:spacing w:val="-2"/>
          <w:sz w:val="24"/>
        </w:rPr>
        <w:t> </w:t>
      </w:r>
      <w:r>
        <w:rPr>
          <w:sz w:val="24"/>
        </w:rPr>
        <w:t>Ordinárias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DIREXE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14"/>
          <w:sz w:val="24"/>
        </w:rPr>
        <w:t> </w:t>
      </w:r>
      <w:r>
        <w:rPr>
          <w:sz w:val="24"/>
        </w:rPr>
        <w:t>Autorizações</w:t>
      </w:r>
      <w:r>
        <w:rPr>
          <w:spacing w:val="-57"/>
          <w:sz w:val="24"/>
        </w:rPr>
        <w:t> </w:t>
      </w:r>
      <w:r>
        <w:rPr>
          <w:sz w:val="24"/>
        </w:rPr>
        <w:t>DIRPRE nºs 10 a 12, realizadas em fevereiro/2023. Com relação à Ata da 2412ª Reunião Ordinária da</w:t>
      </w:r>
      <w:r>
        <w:rPr>
          <w:spacing w:val="1"/>
          <w:sz w:val="24"/>
        </w:rPr>
        <w:t> </w:t>
      </w:r>
      <w:r>
        <w:rPr>
          <w:sz w:val="24"/>
        </w:rPr>
        <w:t>DIREXE,</w:t>
      </w:r>
      <w:r>
        <w:rPr>
          <w:spacing w:val="1"/>
          <w:sz w:val="24"/>
        </w:rPr>
        <w:t> </w:t>
      </w:r>
      <w:r>
        <w:rPr>
          <w:sz w:val="24"/>
        </w:rPr>
        <w:t>quanto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Decisão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022/2023,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trata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necessidade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z w:val="24"/>
        </w:rPr>
        <w:t>firmado</w:t>
      </w:r>
      <w:r>
        <w:rPr>
          <w:spacing w:val="1"/>
          <w:sz w:val="24"/>
        </w:rPr>
        <w:t> </w:t>
      </w:r>
      <w:r>
        <w:rPr>
          <w:sz w:val="24"/>
        </w:rPr>
        <w:t>Termo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Reconhecimento de Dívida com a empresa Monã Consultoria Ambiental Ltda, no valor de R$ 149.394,40,</w:t>
      </w:r>
      <w:r>
        <w:rPr>
          <w:spacing w:val="-57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Conselho</w:t>
      </w:r>
      <w:r>
        <w:rPr>
          <w:spacing w:val="-3"/>
          <w:sz w:val="24"/>
        </w:rPr>
        <w:t> </w:t>
      </w:r>
      <w:r>
        <w:rPr>
          <w:sz w:val="24"/>
        </w:rPr>
        <w:t>solicita</w:t>
      </w:r>
      <w:r>
        <w:rPr>
          <w:spacing w:val="-2"/>
          <w:sz w:val="24"/>
        </w:rPr>
        <w:t> </w:t>
      </w:r>
      <w:r>
        <w:rPr>
          <w:sz w:val="24"/>
        </w:rPr>
        <w:t>ser</w:t>
      </w:r>
      <w:r>
        <w:rPr>
          <w:spacing w:val="-3"/>
          <w:sz w:val="24"/>
        </w:rPr>
        <w:t> </w:t>
      </w:r>
      <w:r>
        <w:rPr>
          <w:sz w:val="24"/>
        </w:rPr>
        <w:t>informado</w:t>
      </w:r>
      <w:r>
        <w:rPr>
          <w:spacing w:val="-2"/>
          <w:sz w:val="24"/>
        </w:rPr>
        <w:t> </w:t>
      </w:r>
      <w:r>
        <w:rPr>
          <w:sz w:val="24"/>
        </w:rPr>
        <w:t>sobre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andamento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juízo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admissibilidade.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7" w:val="left" w:leader="none"/>
        </w:tabs>
        <w:spacing w:line="240" w:lineRule="auto" w:before="206" w:after="0"/>
        <w:ind w:left="586" w:right="0" w:hanging="359"/>
        <w:jc w:val="both"/>
      </w:pPr>
      <w:r>
        <w:rPr/>
        <w:t>–</w:t>
      </w:r>
      <w:r>
        <w:rPr>
          <w:spacing w:val="-7"/>
        </w:rPr>
        <w:t> </w:t>
      </w:r>
      <w:r>
        <w:rPr/>
        <w:t>Atas</w:t>
      </w:r>
      <w:r>
        <w:rPr>
          <w:spacing w:val="-6"/>
        </w:rPr>
        <w:t> </w:t>
      </w:r>
      <w:r>
        <w:rPr/>
        <w:t>das</w:t>
      </w:r>
      <w:r>
        <w:rPr>
          <w:spacing w:val="-6"/>
        </w:rPr>
        <w:t> </w:t>
      </w:r>
      <w:r>
        <w:rPr/>
        <w:t>90ª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92ª</w:t>
      </w:r>
      <w:r>
        <w:rPr>
          <w:spacing w:val="-6"/>
        </w:rPr>
        <w:t> </w:t>
      </w:r>
      <w:r>
        <w:rPr/>
        <w:t>Reuniões</w:t>
      </w:r>
      <w:r>
        <w:rPr>
          <w:spacing w:val="-6"/>
        </w:rPr>
        <w:t> </w:t>
      </w:r>
      <w:r>
        <w:rPr/>
        <w:t>Ordinárias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COAUD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40" w:lineRule="auto" w:before="117" w:after="0"/>
        <w:ind w:left="228" w:right="338" w:firstLine="0"/>
        <w:jc w:val="both"/>
        <w:rPr>
          <w:sz w:val="24"/>
        </w:rPr>
      </w:pPr>
      <w:r>
        <w:rPr>
          <w:sz w:val="24"/>
        </w:rPr>
        <w:t>O Conselho recebeu as Atas das 90ª a 92ª Reuniões Ordinárias do Comitê de Auditoria – COAUD da</w:t>
      </w:r>
      <w:r>
        <w:rPr>
          <w:spacing w:val="1"/>
          <w:sz w:val="24"/>
        </w:rPr>
        <w:t> </w:t>
      </w:r>
      <w:r>
        <w:rPr>
          <w:sz w:val="24"/>
        </w:rPr>
        <w:t>CDC.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706" w:val="left" w:leader="none"/>
        </w:tabs>
        <w:spacing w:line="240" w:lineRule="auto" w:before="210" w:after="0"/>
        <w:ind w:left="705" w:right="0" w:hanging="478"/>
        <w:jc w:val="both"/>
      </w:pPr>
      <w:r>
        <w:rPr/>
        <w:t>-</w:t>
      </w:r>
      <w:r>
        <w:rPr>
          <w:spacing w:val="-6"/>
        </w:rPr>
        <w:t> </w:t>
      </w:r>
      <w:r>
        <w:rPr/>
        <w:t>Atas</w:t>
      </w:r>
      <w:r>
        <w:rPr>
          <w:spacing w:val="-5"/>
        </w:rPr>
        <w:t> </w:t>
      </w:r>
      <w:r>
        <w:rPr/>
        <w:t>das</w:t>
      </w:r>
      <w:r>
        <w:rPr>
          <w:spacing w:val="-6"/>
        </w:rPr>
        <w:t> </w:t>
      </w:r>
      <w:r>
        <w:rPr/>
        <w:t>4ª</w:t>
      </w:r>
      <w:r>
        <w:rPr>
          <w:spacing w:val="-5"/>
        </w:rPr>
        <w:t> </w:t>
      </w:r>
      <w:r>
        <w:rPr/>
        <w:t>e</w:t>
      </w:r>
      <w:r>
        <w:rPr>
          <w:spacing w:val="-6"/>
        </w:rPr>
        <w:t> </w:t>
      </w:r>
      <w:r>
        <w:rPr/>
        <w:t>5ª</w:t>
      </w:r>
      <w:r>
        <w:rPr>
          <w:spacing w:val="-5"/>
        </w:rPr>
        <w:t> </w:t>
      </w:r>
      <w:r>
        <w:rPr/>
        <w:t>Reuniões</w:t>
      </w:r>
      <w:r>
        <w:rPr>
          <w:spacing w:val="-5"/>
        </w:rPr>
        <w:t> </w:t>
      </w:r>
      <w:r>
        <w:rPr/>
        <w:t>Ordinárias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/>
        <w:t>CAP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118" w:after="0"/>
        <w:ind w:left="228" w:right="336" w:firstLine="0"/>
        <w:jc w:val="both"/>
        <w:rPr>
          <w:sz w:val="24"/>
        </w:rPr>
      </w:pPr>
      <w:r>
        <w:rPr>
          <w:sz w:val="24"/>
        </w:rPr>
        <w:t>O Conselho recebeu as Atas das 4ª e 5ª Reuniões Ordinárias do Conselho de Autoridade Portuária – CAP</w:t>
      </w:r>
      <w:r>
        <w:rPr>
          <w:spacing w:val="-58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Porto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Fortaleza.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706" w:val="left" w:leader="none"/>
        </w:tabs>
        <w:spacing w:line="240" w:lineRule="auto" w:before="210" w:after="0"/>
        <w:ind w:left="705" w:right="0" w:hanging="478"/>
        <w:jc w:val="both"/>
      </w:pPr>
      <w:r>
        <w:rPr/>
        <w:t>–</w:t>
      </w:r>
      <w:r>
        <w:rPr>
          <w:spacing w:val="-8"/>
        </w:rPr>
        <w:t> </w:t>
      </w:r>
      <w:r>
        <w:rPr/>
        <w:t>Pendências</w:t>
      </w:r>
    </w:p>
    <w:p>
      <w:pPr>
        <w:pStyle w:val="BodyText"/>
        <w:rPr>
          <w:b/>
          <w:sz w:val="26"/>
        </w:rPr>
      </w:pPr>
    </w:p>
    <w:p>
      <w:pPr>
        <w:pStyle w:val="ListParagraph"/>
        <w:numPr>
          <w:ilvl w:val="0"/>
          <w:numId w:val="3"/>
        </w:numPr>
        <w:tabs>
          <w:tab w:pos="444" w:val="left" w:leader="none"/>
        </w:tabs>
        <w:spacing w:line="240" w:lineRule="auto" w:before="212" w:after="0"/>
        <w:ind w:left="228" w:right="306" w:firstLine="0"/>
        <w:jc w:val="both"/>
        <w:rPr>
          <w:sz w:val="24"/>
        </w:rPr>
      </w:pPr>
      <w:r>
        <w:rPr>
          <w:b/>
          <w:sz w:val="24"/>
          <w:u w:val="single"/>
        </w:rPr>
        <w:t>Análise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Balancete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acompanhamento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mensal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resultados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econômicos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financeiros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dezembro / 2022 -</w:t>
      </w:r>
      <w:r>
        <w:rPr>
          <w:b/>
          <w:sz w:val="24"/>
        </w:rPr>
        <w:t> </w:t>
      </w:r>
      <w:r>
        <w:rPr>
          <w:sz w:val="24"/>
        </w:rPr>
        <w:t>A DIAFIN, através de Despacho de Distribuição, de 09/03/2023, informou que o</w:t>
      </w:r>
      <w:r>
        <w:rPr>
          <w:spacing w:val="1"/>
          <w:sz w:val="24"/>
        </w:rPr>
        <w:t> </w:t>
      </w:r>
      <w:r>
        <w:rPr>
          <w:sz w:val="24"/>
        </w:rPr>
        <w:t>aumento referente ao saldo da conta clientes, no exercício de 2022, não guardou uma relação direta com a</w:t>
      </w:r>
      <w:r>
        <w:rPr>
          <w:spacing w:val="1"/>
          <w:sz w:val="24"/>
        </w:rPr>
        <w:t> </w:t>
      </w:r>
      <w:r>
        <w:rPr>
          <w:sz w:val="24"/>
        </w:rPr>
        <w:t>redução da movimentação de carga, em função do reajuste tarifário de 21,38, ocorrido em 30.05.22. Outro</w:t>
      </w:r>
      <w:r>
        <w:rPr>
          <w:spacing w:val="1"/>
          <w:sz w:val="24"/>
        </w:rPr>
        <w:t> </w:t>
      </w:r>
      <w:r>
        <w:rPr>
          <w:sz w:val="24"/>
        </w:rPr>
        <w:t>evento, que contribuiu para esta desproporcionalidade, diz respeito a implantação e cobrança da tabela de</w:t>
      </w:r>
      <w:r>
        <w:rPr>
          <w:spacing w:val="1"/>
          <w:sz w:val="24"/>
        </w:rPr>
        <w:t> </w:t>
      </w:r>
      <w:r>
        <w:rPr>
          <w:sz w:val="24"/>
        </w:rPr>
        <w:t>Scanner,</w:t>
      </w:r>
      <w:r>
        <w:rPr>
          <w:spacing w:val="-2"/>
          <w:sz w:val="24"/>
        </w:rPr>
        <w:t> </w:t>
      </w:r>
      <w:r>
        <w:rPr>
          <w:sz w:val="24"/>
        </w:rPr>
        <w:t>também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30.05.2022.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retira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pendência.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434" w:val="left" w:leader="none"/>
        </w:tabs>
        <w:spacing w:line="240" w:lineRule="auto" w:before="203" w:after="0"/>
        <w:ind w:left="228" w:right="314" w:firstLine="0"/>
        <w:jc w:val="both"/>
        <w:rPr>
          <w:sz w:val="24"/>
        </w:rPr>
      </w:pPr>
      <w:r>
        <w:rPr>
          <w:b/>
          <w:sz w:val="24"/>
          <w:u w:val="single"/>
        </w:rPr>
        <w:t>Análise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Balancete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acompanhamento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mensal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resultados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econômicos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financeiros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dezembro / 2022 -</w:t>
      </w:r>
      <w:r>
        <w:rPr>
          <w:b/>
          <w:sz w:val="24"/>
        </w:rPr>
        <w:t> </w:t>
      </w:r>
      <w:r>
        <w:rPr>
          <w:sz w:val="24"/>
        </w:rPr>
        <w:t>A DIAFIN, através de Despacho de Distribuição, de 09/03/2023, apresentou um</w:t>
      </w:r>
      <w:r>
        <w:rPr>
          <w:spacing w:val="1"/>
          <w:sz w:val="24"/>
        </w:rPr>
        <w:t> </w:t>
      </w:r>
      <w:r>
        <w:rPr>
          <w:sz w:val="24"/>
        </w:rPr>
        <w:t>demonstrativo</w:t>
      </w:r>
      <w:r>
        <w:rPr>
          <w:spacing w:val="-4"/>
          <w:sz w:val="24"/>
        </w:rPr>
        <w:t> </w:t>
      </w:r>
      <w:r>
        <w:rPr>
          <w:sz w:val="24"/>
        </w:rPr>
        <w:t>sobre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inadimplência</w:t>
      </w:r>
      <w:r>
        <w:rPr>
          <w:spacing w:val="-4"/>
          <w:sz w:val="24"/>
        </w:rPr>
        <w:t> </w:t>
      </w:r>
      <w:r>
        <w:rPr>
          <w:sz w:val="24"/>
        </w:rPr>
        <w:t>dos</w:t>
      </w:r>
      <w:r>
        <w:rPr>
          <w:spacing w:val="-3"/>
          <w:sz w:val="24"/>
        </w:rPr>
        <w:t> </w:t>
      </w:r>
      <w:r>
        <w:rPr>
          <w:sz w:val="24"/>
        </w:rPr>
        <w:t>órgãos</w:t>
      </w:r>
      <w:r>
        <w:rPr>
          <w:spacing w:val="-4"/>
          <w:sz w:val="24"/>
        </w:rPr>
        <w:t> </w:t>
      </w:r>
      <w:r>
        <w:rPr>
          <w:sz w:val="24"/>
        </w:rPr>
        <w:t>Intervenientes</w:t>
      </w:r>
      <w:r>
        <w:rPr>
          <w:spacing w:val="-3"/>
          <w:sz w:val="24"/>
        </w:rPr>
        <w:t> </w:t>
      </w:r>
      <w:r>
        <w:rPr>
          <w:sz w:val="24"/>
        </w:rPr>
        <w:t>nesta</w:t>
      </w:r>
      <w:r>
        <w:rPr>
          <w:spacing w:val="-4"/>
          <w:sz w:val="24"/>
        </w:rPr>
        <w:t> </w:t>
      </w:r>
      <w:r>
        <w:rPr>
          <w:sz w:val="24"/>
        </w:rPr>
        <w:t>CDC,</w:t>
      </w:r>
      <w:r>
        <w:rPr>
          <w:spacing w:val="-3"/>
          <w:sz w:val="24"/>
        </w:rPr>
        <w:t> </w:t>
      </w:r>
      <w:r>
        <w:rPr>
          <w:sz w:val="24"/>
        </w:rPr>
        <w:t>com</w:t>
      </w:r>
      <w:r>
        <w:rPr>
          <w:spacing w:val="-4"/>
          <w:sz w:val="24"/>
        </w:rPr>
        <w:t> </w:t>
      </w:r>
      <w:r>
        <w:rPr>
          <w:sz w:val="24"/>
        </w:rPr>
        <w:t>posição</w:t>
      </w:r>
      <w:r>
        <w:rPr>
          <w:spacing w:val="-4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08/03/2023.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57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retira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pendência.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434" w:val="left" w:leader="none"/>
        </w:tabs>
        <w:spacing w:line="240" w:lineRule="auto" w:before="207" w:after="0"/>
        <w:ind w:left="228" w:right="312" w:firstLine="0"/>
        <w:jc w:val="both"/>
        <w:rPr>
          <w:sz w:val="24"/>
        </w:rPr>
      </w:pPr>
      <w:r>
        <w:rPr>
          <w:b/>
          <w:sz w:val="24"/>
          <w:u w:val="single"/>
        </w:rPr>
        <w:t>Análise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Balancete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acompanhamento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mensal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resultados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econômicos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financeiros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dezembro / 2022 -</w:t>
      </w:r>
      <w:r>
        <w:rPr>
          <w:b/>
          <w:sz w:val="24"/>
        </w:rPr>
        <w:t> </w:t>
      </w:r>
      <w:r>
        <w:rPr>
          <w:sz w:val="24"/>
        </w:rPr>
        <w:t>A DIAFIN, através de Despacho de Distribuição, de 09/03/2023, informou que</w:t>
      </w:r>
      <w:r>
        <w:rPr>
          <w:spacing w:val="1"/>
          <w:sz w:val="24"/>
        </w:rPr>
        <w:t> </w:t>
      </w:r>
      <w:r>
        <w:rPr>
          <w:sz w:val="24"/>
        </w:rPr>
        <w:t>solicitou suporte à Coordenadoria do CVT desta CDC , para que fosse enviado informações acerca das</w:t>
      </w:r>
      <w:r>
        <w:rPr>
          <w:spacing w:val="1"/>
          <w:sz w:val="24"/>
        </w:rPr>
        <w:t> </w:t>
      </w:r>
      <w:r>
        <w:rPr>
          <w:sz w:val="24"/>
        </w:rPr>
        <w:t>benfeitorias realizadas o imóvel RIP 1389 0002141-55 (Centro Vocacional Tecnológico - CVT), para fins</w:t>
      </w:r>
      <w:r>
        <w:rPr>
          <w:spacing w:val="1"/>
          <w:sz w:val="24"/>
        </w:rPr>
        <w:t> </w:t>
      </w:r>
      <w:r>
        <w:rPr>
          <w:sz w:val="24"/>
        </w:rPr>
        <w:t>de regularização da situação deste. Informou que está no aguardo, e já cobrou as informações supra para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possa</w:t>
      </w:r>
      <w:r>
        <w:rPr>
          <w:spacing w:val="-2"/>
          <w:sz w:val="24"/>
        </w:rPr>
        <w:t> </w:t>
      </w:r>
      <w:r>
        <w:rPr>
          <w:sz w:val="24"/>
        </w:rPr>
        <w:t>adotar</w:t>
      </w:r>
      <w:r>
        <w:rPr>
          <w:spacing w:val="-2"/>
          <w:sz w:val="24"/>
        </w:rPr>
        <w:t> </w:t>
      </w:r>
      <w:r>
        <w:rPr>
          <w:sz w:val="24"/>
        </w:rPr>
        <w:t>os</w:t>
      </w:r>
      <w:r>
        <w:rPr>
          <w:spacing w:val="-2"/>
          <w:sz w:val="24"/>
        </w:rPr>
        <w:t> </w:t>
      </w:r>
      <w:r>
        <w:rPr>
          <w:sz w:val="24"/>
        </w:rPr>
        <w:t>cometimentos</w:t>
      </w:r>
      <w:r>
        <w:rPr>
          <w:spacing w:val="-2"/>
          <w:sz w:val="24"/>
        </w:rPr>
        <w:t> </w:t>
      </w:r>
      <w:r>
        <w:rPr>
          <w:sz w:val="24"/>
        </w:rPr>
        <w:t>finais.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retira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pendência.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434" w:val="left" w:leader="none"/>
        </w:tabs>
        <w:spacing w:line="240" w:lineRule="auto" w:before="204" w:after="0"/>
        <w:ind w:left="228" w:right="308" w:firstLine="0"/>
        <w:jc w:val="both"/>
        <w:rPr>
          <w:sz w:val="24"/>
        </w:rPr>
      </w:pPr>
      <w:r>
        <w:rPr>
          <w:b/>
          <w:sz w:val="24"/>
          <w:u w:val="single"/>
        </w:rPr>
        <w:t>Análise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Balancete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acompanhamento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mensal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resultados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econômicos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financeiros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dezembro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/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2022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-</w:t>
      </w:r>
      <w:r>
        <w:rPr>
          <w:b/>
          <w:spacing w:val="1"/>
          <w:sz w:val="24"/>
        </w:rPr>
        <w:t> </w:t>
      </w:r>
      <w:r>
        <w:rPr>
          <w:sz w:val="24"/>
        </w:rPr>
        <w:t>A DIEGEP,</w:t>
      </w:r>
      <w:r>
        <w:rPr>
          <w:spacing w:val="1"/>
          <w:sz w:val="24"/>
        </w:rPr>
        <w:t> </w:t>
      </w:r>
      <w:r>
        <w:rPr>
          <w:sz w:val="24"/>
        </w:rPr>
        <w:t>através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41/2023/DIEGEP-CDC,</w:t>
      </w:r>
      <w:r>
        <w:rPr>
          <w:spacing w:val="1"/>
          <w:sz w:val="24"/>
        </w:rPr>
        <w:t> </w:t>
      </w:r>
      <w:r>
        <w:rPr>
          <w:sz w:val="24"/>
        </w:rPr>
        <w:t>encaminhou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Comunicado nº 57/2023/CODMAN-CDC/DIEGEP-CDC com a manifestação sobre o assunto, informando</w:t>
      </w:r>
      <w:r>
        <w:rPr>
          <w:spacing w:val="-57"/>
          <w:sz w:val="24"/>
        </w:rPr>
        <w:t> </w:t>
      </w:r>
      <w:r>
        <w:rPr>
          <w:sz w:val="24"/>
        </w:rPr>
        <w:t>sobre o status dos contratos vigentes ou em processo de contratação de defensas. No que se refere às</w:t>
      </w:r>
      <w:r>
        <w:rPr>
          <w:spacing w:val="1"/>
          <w:sz w:val="24"/>
        </w:rPr>
        <w:t> </w:t>
      </w:r>
      <w:r>
        <w:rPr>
          <w:sz w:val="24"/>
        </w:rPr>
        <w:t>defensas do Porto, o Conselho solicita ser informado sobre a quantidade necessária e quantas efetivamente</w:t>
      </w:r>
      <w:r>
        <w:rPr>
          <w:spacing w:val="-57"/>
          <w:sz w:val="24"/>
        </w:rPr>
        <w:t> </w:t>
      </w:r>
      <w:r>
        <w:rPr>
          <w:sz w:val="24"/>
        </w:rPr>
        <w:t>foram</w:t>
      </w:r>
      <w:r>
        <w:rPr>
          <w:spacing w:val="-2"/>
          <w:sz w:val="24"/>
        </w:rPr>
        <w:t> </w:t>
      </w:r>
      <w:r>
        <w:rPr>
          <w:sz w:val="24"/>
        </w:rPr>
        <w:t>recebidas,</w:t>
      </w:r>
      <w:r>
        <w:rPr>
          <w:spacing w:val="-2"/>
          <w:sz w:val="24"/>
        </w:rPr>
        <w:t> </w:t>
      </w:r>
      <w:r>
        <w:rPr>
          <w:sz w:val="24"/>
        </w:rPr>
        <w:t>bem</w:t>
      </w:r>
      <w:r>
        <w:rPr>
          <w:spacing w:val="-2"/>
          <w:sz w:val="24"/>
        </w:rPr>
        <w:t> </w:t>
      </w:r>
      <w:r>
        <w:rPr>
          <w:sz w:val="24"/>
        </w:rPr>
        <w:t>como</w:t>
      </w:r>
      <w:r>
        <w:rPr>
          <w:spacing w:val="-2"/>
          <w:sz w:val="24"/>
        </w:rPr>
        <w:t> </w:t>
      </w:r>
      <w:r>
        <w:rPr>
          <w:sz w:val="24"/>
        </w:rPr>
        <w:t>quantas</w:t>
      </w:r>
      <w:r>
        <w:rPr>
          <w:spacing w:val="-1"/>
          <w:sz w:val="24"/>
        </w:rPr>
        <w:t> </w:t>
      </w:r>
      <w:r>
        <w:rPr>
          <w:sz w:val="24"/>
        </w:rPr>
        <w:t>defensas</w:t>
      </w:r>
      <w:r>
        <w:rPr>
          <w:spacing w:val="-2"/>
          <w:sz w:val="24"/>
        </w:rPr>
        <w:t> </w:t>
      </w:r>
      <w:r>
        <w:rPr>
          <w:sz w:val="24"/>
        </w:rPr>
        <w:t>estão</w:t>
      </w:r>
      <w:r>
        <w:rPr>
          <w:spacing w:val="-2"/>
          <w:sz w:val="24"/>
        </w:rPr>
        <w:t> </w:t>
      </w:r>
      <w:r>
        <w:rPr>
          <w:sz w:val="24"/>
        </w:rPr>
        <w:t>faltando.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434" w:val="left" w:leader="none"/>
        </w:tabs>
        <w:spacing w:line="240" w:lineRule="auto" w:before="203" w:after="0"/>
        <w:ind w:left="228" w:right="314" w:firstLine="0"/>
        <w:jc w:val="both"/>
        <w:rPr>
          <w:sz w:val="24"/>
        </w:rPr>
      </w:pPr>
      <w:r>
        <w:rPr>
          <w:b/>
          <w:sz w:val="24"/>
          <w:u w:val="single"/>
        </w:rPr>
        <w:t>Análise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Balancete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acompanhamento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mensal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resultados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econômicos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financeiros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dezembro / 2022 -</w:t>
      </w:r>
      <w:r>
        <w:rPr>
          <w:b/>
          <w:sz w:val="24"/>
        </w:rPr>
        <w:t> </w:t>
      </w:r>
      <w:r>
        <w:rPr>
          <w:sz w:val="24"/>
        </w:rPr>
        <w:t>A DIRPRE, através do Comunicado nº 10/2023/DIRPRE-CDC, comunicou que a</w:t>
      </w:r>
      <w:r>
        <w:rPr>
          <w:spacing w:val="1"/>
          <w:sz w:val="24"/>
        </w:rPr>
        <w:t> </w:t>
      </w:r>
      <w:r>
        <w:rPr>
          <w:sz w:val="24"/>
        </w:rPr>
        <w:t>CODREH</w:t>
      </w:r>
      <w:r>
        <w:rPr>
          <w:spacing w:val="19"/>
          <w:sz w:val="24"/>
        </w:rPr>
        <w:t> </w:t>
      </w:r>
      <w:r>
        <w:rPr>
          <w:sz w:val="24"/>
        </w:rPr>
        <w:t>informou</w:t>
      </w:r>
      <w:r>
        <w:rPr>
          <w:spacing w:val="20"/>
          <w:sz w:val="24"/>
        </w:rPr>
        <w:t> </w:t>
      </w:r>
      <w:r>
        <w:rPr>
          <w:sz w:val="24"/>
        </w:rPr>
        <w:t>que</w:t>
      </w:r>
      <w:r>
        <w:rPr>
          <w:spacing w:val="19"/>
          <w:sz w:val="24"/>
        </w:rPr>
        <w:t> </w:t>
      </w:r>
      <w:r>
        <w:rPr>
          <w:sz w:val="24"/>
        </w:rPr>
        <w:t>não</w:t>
      </w:r>
      <w:r>
        <w:rPr>
          <w:spacing w:val="20"/>
          <w:sz w:val="24"/>
        </w:rPr>
        <w:t> </w:t>
      </w:r>
      <w:r>
        <w:rPr>
          <w:sz w:val="24"/>
        </w:rPr>
        <w:t>possui</w:t>
      </w:r>
      <w:r>
        <w:rPr>
          <w:spacing w:val="19"/>
          <w:sz w:val="24"/>
        </w:rPr>
        <w:t> </w:t>
      </w:r>
      <w:r>
        <w:rPr>
          <w:sz w:val="24"/>
        </w:rPr>
        <w:t>informações</w:t>
      </w:r>
      <w:r>
        <w:rPr>
          <w:spacing w:val="20"/>
          <w:sz w:val="24"/>
        </w:rPr>
        <w:t> </w:t>
      </w:r>
      <w:r>
        <w:rPr>
          <w:sz w:val="24"/>
        </w:rPr>
        <w:t>sobre</w:t>
      </w:r>
      <w:r>
        <w:rPr>
          <w:spacing w:val="19"/>
          <w:sz w:val="24"/>
        </w:rPr>
        <w:t> </w:t>
      </w:r>
      <w:r>
        <w:rPr>
          <w:sz w:val="24"/>
        </w:rPr>
        <w:t>eventual</w:t>
      </w:r>
      <w:r>
        <w:rPr>
          <w:spacing w:val="20"/>
          <w:sz w:val="24"/>
        </w:rPr>
        <w:t> </w:t>
      </w:r>
      <w:r>
        <w:rPr>
          <w:sz w:val="24"/>
        </w:rPr>
        <w:t>solicitação</w:t>
      </w:r>
      <w:r>
        <w:rPr>
          <w:spacing w:val="19"/>
          <w:sz w:val="24"/>
        </w:rPr>
        <w:t> </w:t>
      </w:r>
      <w:r>
        <w:rPr>
          <w:sz w:val="24"/>
        </w:rPr>
        <w:t>de</w:t>
      </w:r>
      <w:r>
        <w:rPr>
          <w:spacing w:val="20"/>
          <w:sz w:val="24"/>
        </w:rPr>
        <w:t> </w:t>
      </w:r>
      <w:r>
        <w:rPr>
          <w:sz w:val="24"/>
        </w:rPr>
        <w:t>quarentena</w:t>
      </w:r>
      <w:r>
        <w:rPr>
          <w:spacing w:val="19"/>
          <w:sz w:val="24"/>
        </w:rPr>
        <w:t> </w:t>
      </w:r>
      <w:r>
        <w:rPr>
          <w:sz w:val="24"/>
        </w:rPr>
        <w:t>realizada</w:t>
      </w:r>
      <w:r>
        <w:rPr>
          <w:spacing w:val="20"/>
          <w:sz w:val="24"/>
        </w:rPr>
        <w:t> </w:t>
      </w:r>
      <w:r>
        <w:rPr>
          <w:sz w:val="24"/>
        </w:rPr>
        <w:t>pela</w:t>
      </w:r>
    </w:p>
    <w:p>
      <w:pPr>
        <w:spacing w:after="0" w:line="240" w:lineRule="auto"/>
        <w:jc w:val="both"/>
        <w:rPr>
          <w:sz w:val="24"/>
        </w:rPr>
        <w:sectPr>
          <w:pgSz w:w="11900" w:h="16840"/>
          <w:pgMar w:header="0" w:footer="181" w:top="880" w:bottom="380" w:left="580" w:right="500"/>
        </w:sectPr>
      </w:pPr>
    </w:p>
    <w:p>
      <w:pPr>
        <w:pStyle w:val="BodyText"/>
        <w:spacing w:before="60"/>
        <w:ind w:left="228" w:right="305"/>
        <w:jc w:val="both"/>
      </w:pPr>
      <w:r>
        <w:rPr/>
        <w:t>ex-presidente</w:t>
      </w:r>
      <w:r>
        <w:rPr>
          <w:spacing w:val="-5"/>
        </w:rPr>
        <w:t> </w:t>
      </w:r>
      <w:r>
        <w:rPr/>
        <w:t>Mayhara</w:t>
      </w:r>
      <w:r>
        <w:rPr>
          <w:spacing w:val="-5"/>
        </w:rPr>
        <w:t> </w:t>
      </w:r>
      <w:r>
        <w:rPr/>
        <w:t>Chaves.</w:t>
      </w:r>
      <w:r>
        <w:rPr>
          <w:spacing w:val="-5"/>
        </w:rPr>
        <w:t> </w:t>
      </w:r>
      <w:r>
        <w:rPr/>
        <w:t>Conforme</w:t>
      </w:r>
      <w:r>
        <w:rPr>
          <w:spacing w:val="-5"/>
        </w:rPr>
        <w:t> </w:t>
      </w:r>
      <w:r>
        <w:rPr/>
        <w:t>disciplinado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art.</w:t>
      </w:r>
      <w:r>
        <w:rPr>
          <w:spacing w:val="-5"/>
        </w:rPr>
        <w:t> </w:t>
      </w:r>
      <w:r>
        <w:rPr/>
        <w:t>9º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Lei</w:t>
      </w:r>
      <w:r>
        <w:rPr>
          <w:spacing w:val="-5"/>
        </w:rPr>
        <w:t> </w:t>
      </w:r>
      <w:r>
        <w:rPr/>
        <w:t>nº</w:t>
      </w:r>
      <w:r>
        <w:rPr>
          <w:spacing w:val="-5"/>
        </w:rPr>
        <w:t> </w:t>
      </w:r>
      <w:r>
        <w:rPr/>
        <w:t>12.813,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16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maio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2013</w:t>
      </w:r>
      <w:r>
        <w:rPr>
          <w:spacing w:val="-5"/>
        </w:rPr>
        <w:t> </w:t>
      </w:r>
      <w:r>
        <w:rPr/>
        <w:t>e</w:t>
      </w:r>
      <w:r>
        <w:rPr>
          <w:spacing w:val="-58"/>
        </w:rPr>
        <w:t> </w:t>
      </w:r>
      <w:r>
        <w:rPr/>
        <w:t>informações</w:t>
      </w:r>
      <w:r>
        <w:rPr>
          <w:spacing w:val="-6"/>
        </w:rPr>
        <w:t> </w:t>
      </w:r>
      <w:r>
        <w:rPr/>
        <w:t>disponíveis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site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Comissão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Ética</w:t>
      </w:r>
      <w:r>
        <w:rPr>
          <w:spacing w:val="-5"/>
        </w:rPr>
        <w:t> </w:t>
      </w:r>
      <w:r>
        <w:rPr/>
        <w:t>Pública,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agentes</w:t>
      </w:r>
      <w:r>
        <w:rPr>
          <w:spacing w:val="-5"/>
        </w:rPr>
        <w:t> </w:t>
      </w:r>
      <w:r>
        <w:rPr/>
        <w:t>públicos</w:t>
      </w:r>
      <w:r>
        <w:rPr>
          <w:spacing w:val="-5"/>
        </w:rPr>
        <w:t> </w:t>
      </w:r>
      <w:r>
        <w:rPr/>
        <w:t>podem</w:t>
      </w:r>
      <w:r>
        <w:rPr>
          <w:spacing w:val="-6"/>
        </w:rPr>
        <w:t> </w:t>
      </w:r>
      <w:r>
        <w:rPr/>
        <w:t>realizar</w:t>
      </w:r>
      <w:r>
        <w:rPr>
          <w:spacing w:val="-5"/>
        </w:rPr>
        <w:t> </w:t>
      </w:r>
      <w:r>
        <w:rPr/>
        <w:t>esse</w:t>
      </w:r>
      <w:r>
        <w:rPr>
          <w:spacing w:val="-4"/>
        </w:rPr>
        <w:t> </w:t>
      </w:r>
      <w:r>
        <w:rPr/>
        <w:t>tipo</w:t>
      </w:r>
      <w:r>
        <w:rPr>
          <w:spacing w:val="-58"/>
        </w:rPr>
        <w:t> </w:t>
      </w:r>
      <w:r>
        <w:rPr/>
        <w:t>de consulta diretamente à Comissão de Ética Pública. Nestes casos, a CDC só tem conhecimento caso haja</w:t>
      </w:r>
      <w:r>
        <w:rPr>
          <w:spacing w:val="-57"/>
        </w:rPr>
        <w:t> </w:t>
      </w:r>
      <w:r>
        <w:rPr/>
        <w:t>alguma</w:t>
      </w:r>
      <w:r>
        <w:rPr>
          <w:spacing w:val="-5"/>
        </w:rPr>
        <w:t> </w:t>
      </w:r>
      <w:r>
        <w:rPr/>
        <w:t>solicitação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informações</w:t>
      </w:r>
      <w:r>
        <w:rPr>
          <w:spacing w:val="-4"/>
        </w:rPr>
        <w:t> </w:t>
      </w:r>
      <w:r>
        <w:rPr/>
        <w:t>ou</w:t>
      </w:r>
      <w:r>
        <w:rPr>
          <w:spacing w:val="-4"/>
        </w:rPr>
        <w:t> </w:t>
      </w:r>
      <w:r>
        <w:rPr/>
        <w:t>após</w:t>
      </w:r>
      <w:r>
        <w:rPr>
          <w:spacing w:val="-4"/>
        </w:rPr>
        <w:t> </w:t>
      </w:r>
      <w:r>
        <w:rPr/>
        <w:t>decisão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Comissão.</w:t>
      </w:r>
      <w:r>
        <w:rPr>
          <w:spacing w:val="-4"/>
        </w:rPr>
        <w:t> </w:t>
      </w:r>
      <w:r>
        <w:rPr/>
        <w:t>O</w:t>
      </w:r>
      <w:r>
        <w:rPr>
          <w:spacing w:val="-5"/>
        </w:rPr>
        <w:t> </w:t>
      </w:r>
      <w:r>
        <w:rPr/>
        <w:t>Conselho</w:t>
      </w:r>
      <w:r>
        <w:rPr>
          <w:spacing w:val="-4"/>
        </w:rPr>
        <w:t> </w:t>
      </w:r>
      <w:r>
        <w:rPr/>
        <w:t>retira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pendência.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383" w:val="left" w:leader="none"/>
        </w:tabs>
        <w:spacing w:line="240" w:lineRule="auto" w:before="207" w:after="0"/>
        <w:ind w:left="228" w:right="311" w:firstLine="0"/>
        <w:jc w:val="both"/>
        <w:rPr>
          <w:sz w:val="24"/>
        </w:rPr>
      </w:pPr>
      <w:r>
        <w:rPr>
          <w:b/>
          <w:sz w:val="24"/>
          <w:u w:val="single"/>
        </w:rPr>
        <w:t>Atas das 2405ª a 2408ª Reuniões Ordinárias da DIREXE, Ata da 49ª Reunião Extraordinária da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DIREXE e Autorizações DIRPRE realizadas em Janeiro / 2023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-</w:t>
      </w:r>
      <w:r>
        <w:rPr>
          <w:b/>
          <w:sz w:val="24"/>
        </w:rPr>
        <w:t> </w:t>
      </w:r>
      <w:r>
        <w:rPr>
          <w:sz w:val="24"/>
        </w:rPr>
        <w:t>A DIRPRE, através do Comunicado</w:t>
      </w:r>
      <w:r>
        <w:rPr>
          <w:spacing w:val="1"/>
          <w:sz w:val="24"/>
        </w:rPr>
        <w:t> </w:t>
      </w:r>
      <w:r>
        <w:rPr>
          <w:sz w:val="24"/>
        </w:rPr>
        <w:t>nº 10/2023/DIRPRE-CDC, informou que, na reunião da Comissão Estadual de Segurança Pública nos</w:t>
      </w:r>
      <w:r>
        <w:rPr>
          <w:spacing w:val="1"/>
          <w:sz w:val="24"/>
        </w:rPr>
        <w:t> </w:t>
      </w:r>
      <w:r>
        <w:rPr>
          <w:sz w:val="24"/>
        </w:rPr>
        <w:t>Portos, Terminais e Vias Navegáveis (CESPORTOS/CE) realizada em 16/02/2023, o Capitão de Fragata</w:t>
      </w:r>
      <w:r>
        <w:rPr>
          <w:spacing w:val="1"/>
          <w:sz w:val="24"/>
        </w:rPr>
        <w:t> </w:t>
      </w:r>
      <w:r>
        <w:rPr>
          <w:sz w:val="24"/>
        </w:rPr>
        <w:t>Francisco Sandoval Bezerra, representante suplente da Marinha na Comissão foi designado para análise do</w:t>
      </w:r>
      <w:r>
        <w:rPr>
          <w:spacing w:val="-57"/>
          <w:sz w:val="24"/>
        </w:rPr>
        <w:t> </w:t>
      </w:r>
      <w:r>
        <w:rPr>
          <w:sz w:val="24"/>
        </w:rPr>
        <w:t>Plano de Segurança Portuária (PSP) submetido pela CDC em 26/01/2023. A CDC ainda aguarda o</w:t>
      </w:r>
      <w:r>
        <w:rPr>
          <w:spacing w:val="1"/>
          <w:sz w:val="24"/>
        </w:rPr>
        <w:t> </w:t>
      </w:r>
      <w:r>
        <w:rPr>
          <w:sz w:val="24"/>
        </w:rPr>
        <w:t>resultado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análise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6"/>
          <w:sz w:val="24"/>
        </w:rPr>
        <w:t> </w:t>
      </w:r>
      <w:r>
        <w:rPr>
          <w:sz w:val="24"/>
        </w:rPr>
        <w:t>providências</w:t>
      </w:r>
      <w:r>
        <w:rPr>
          <w:spacing w:val="-6"/>
          <w:sz w:val="24"/>
        </w:rPr>
        <w:t> </w:t>
      </w:r>
      <w:r>
        <w:rPr>
          <w:sz w:val="24"/>
        </w:rPr>
        <w:t>subsequentes.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Conselho</w:t>
      </w:r>
      <w:r>
        <w:rPr>
          <w:spacing w:val="-6"/>
          <w:sz w:val="24"/>
        </w:rPr>
        <w:t> </w:t>
      </w:r>
      <w:r>
        <w:rPr>
          <w:sz w:val="24"/>
        </w:rPr>
        <w:t>continuará</w:t>
      </w:r>
      <w:r>
        <w:rPr>
          <w:spacing w:val="-6"/>
          <w:sz w:val="24"/>
        </w:rPr>
        <w:t> </w:t>
      </w:r>
      <w:r>
        <w:rPr>
          <w:sz w:val="24"/>
        </w:rPr>
        <w:t>acompanhando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assunto.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383" w:val="left" w:leader="none"/>
        </w:tabs>
        <w:spacing w:line="240" w:lineRule="auto" w:before="202" w:after="0"/>
        <w:ind w:left="228" w:right="312" w:firstLine="0"/>
        <w:jc w:val="both"/>
        <w:rPr>
          <w:sz w:val="24"/>
        </w:rPr>
      </w:pPr>
      <w:r>
        <w:rPr>
          <w:b/>
          <w:sz w:val="24"/>
          <w:u w:val="single"/>
        </w:rPr>
        <w:t>Atas das 561ª e 562ª Reuniões Ordinárias do CONSAD – Visita Técnica -</w:t>
      </w:r>
      <w:r>
        <w:rPr>
          <w:b/>
          <w:sz w:val="24"/>
        </w:rPr>
        <w:t> </w:t>
      </w:r>
      <w:r>
        <w:rPr>
          <w:sz w:val="24"/>
        </w:rPr>
        <w:t>O CONSAD avaliará o</w:t>
      </w:r>
      <w:r>
        <w:rPr>
          <w:spacing w:val="1"/>
          <w:sz w:val="24"/>
        </w:rPr>
        <w:t> </w:t>
      </w:r>
      <w:r>
        <w:rPr>
          <w:sz w:val="24"/>
        </w:rPr>
        <w:t>assunto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próxima</w:t>
      </w:r>
      <w:r>
        <w:rPr>
          <w:spacing w:val="-2"/>
          <w:sz w:val="24"/>
        </w:rPr>
        <w:t> </w:t>
      </w:r>
      <w:r>
        <w:rPr>
          <w:sz w:val="24"/>
        </w:rPr>
        <w:t>reunião.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continuará</w:t>
      </w:r>
      <w:r>
        <w:rPr>
          <w:spacing w:val="-2"/>
          <w:sz w:val="24"/>
        </w:rPr>
        <w:t> </w:t>
      </w:r>
      <w:r>
        <w:rPr>
          <w:sz w:val="24"/>
        </w:rPr>
        <w:t>acompanhando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assunto.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423" w:val="left" w:leader="none"/>
        </w:tabs>
        <w:spacing w:line="240" w:lineRule="auto" w:before="210" w:after="0"/>
        <w:ind w:left="228" w:right="306" w:firstLine="0"/>
        <w:jc w:val="both"/>
        <w:rPr>
          <w:sz w:val="24"/>
        </w:rPr>
      </w:pPr>
      <w:r>
        <w:rPr>
          <w:b/>
          <w:sz w:val="24"/>
          <w:u w:val="single"/>
        </w:rPr>
        <w:t>Ata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568ª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Reunião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Ordinária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CONSAD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 Atas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apresentadas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com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mais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brevidade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-</w:t>
      </w:r>
      <w:r>
        <w:rPr>
          <w:b/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CONSAD</w:t>
      </w:r>
      <w:r>
        <w:rPr>
          <w:spacing w:val="-5"/>
          <w:sz w:val="24"/>
        </w:rPr>
        <w:t> </w:t>
      </w:r>
      <w:r>
        <w:rPr>
          <w:sz w:val="24"/>
        </w:rPr>
        <w:t>avaliará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assunto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5"/>
          <w:sz w:val="24"/>
        </w:rPr>
        <w:t> </w:t>
      </w:r>
      <w:r>
        <w:rPr>
          <w:sz w:val="24"/>
        </w:rPr>
        <w:t>próxima</w:t>
      </w:r>
      <w:r>
        <w:rPr>
          <w:spacing w:val="-5"/>
          <w:sz w:val="24"/>
        </w:rPr>
        <w:t> </w:t>
      </w:r>
      <w:r>
        <w:rPr>
          <w:sz w:val="24"/>
        </w:rPr>
        <w:t>reunião.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Conselho</w:t>
      </w:r>
      <w:r>
        <w:rPr>
          <w:spacing w:val="-5"/>
          <w:sz w:val="24"/>
        </w:rPr>
        <w:t> </w:t>
      </w:r>
      <w:r>
        <w:rPr>
          <w:sz w:val="24"/>
        </w:rPr>
        <w:t>continuará</w:t>
      </w:r>
      <w:r>
        <w:rPr>
          <w:spacing w:val="-4"/>
          <w:sz w:val="24"/>
        </w:rPr>
        <w:t> </w:t>
      </w:r>
      <w:r>
        <w:rPr>
          <w:sz w:val="24"/>
        </w:rPr>
        <w:t>acompanhando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assunto.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369" w:val="left" w:leader="none"/>
        </w:tabs>
        <w:spacing w:line="240" w:lineRule="auto" w:before="210" w:after="0"/>
        <w:ind w:left="228" w:right="313" w:firstLine="0"/>
        <w:jc w:val="both"/>
        <w:rPr>
          <w:sz w:val="24"/>
        </w:rPr>
      </w:pPr>
      <w:r>
        <w:rPr>
          <w:b/>
          <w:sz w:val="24"/>
          <w:u w:val="single"/>
        </w:rPr>
        <w:t>Aprimoramento do Programa Honorário Variável Mensal – HVM -</w:t>
      </w:r>
      <w:r>
        <w:rPr>
          <w:b/>
          <w:sz w:val="24"/>
        </w:rPr>
        <w:t> </w:t>
      </w:r>
      <w:r>
        <w:rPr>
          <w:sz w:val="24"/>
        </w:rPr>
        <w:t>O CONSAD avaliará o assunto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próxima</w:t>
      </w:r>
      <w:r>
        <w:rPr>
          <w:spacing w:val="-2"/>
          <w:sz w:val="24"/>
        </w:rPr>
        <w:t> </w:t>
      </w:r>
      <w:r>
        <w:rPr>
          <w:sz w:val="24"/>
        </w:rPr>
        <w:t>reunião.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continuará</w:t>
      </w:r>
      <w:r>
        <w:rPr>
          <w:spacing w:val="-2"/>
          <w:sz w:val="24"/>
        </w:rPr>
        <w:t> </w:t>
      </w:r>
      <w:r>
        <w:rPr>
          <w:sz w:val="24"/>
        </w:rPr>
        <w:t>acompanhando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assunto.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434" w:val="left" w:leader="none"/>
        </w:tabs>
        <w:spacing w:line="240" w:lineRule="auto" w:before="210" w:after="0"/>
        <w:ind w:left="228" w:right="305" w:firstLine="0"/>
        <w:jc w:val="both"/>
        <w:rPr>
          <w:sz w:val="24"/>
        </w:rPr>
      </w:pPr>
      <w:r>
        <w:rPr>
          <w:b/>
          <w:sz w:val="24"/>
          <w:u w:val="single"/>
        </w:rPr>
        <w:t>Análise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Balancete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acompanhamento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mensal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resultados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econômicos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financeiros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dezembro / 2022 –</w:t>
      </w:r>
      <w:r>
        <w:rPr>
          <w:b/>
          <w:sz w:val="24"/>
        </w:rPr>
        <w:t> </w:t>
      </w:r>
      <w:r>
        <w:rPr>
          <w:sz w:val="24"/>
        </w:rPr>
        <w:t>A CODCOM, através do Comunicado nº 16/2023/DIRCOM-CDC, informou que em</w:t>
      </w:r>
      <w:r>
        <w:rPr>
          <w:spacing w:val="1"/>
          <w:sz w:val="24"/>
        </w:rPr>
        <w:t> </w:t>
      </w:r>
      <w:r>
        <w:rPr>
          <w:sz w:val="24"/>
        </w:rPr>
        <w:t>relação a informação do instrumento de cessão da área ocupada pelo IPEM, atualmente não há termo</w:t>
      </w:r>
      <w:r>
        <w:rPr>
          <w:spacing w:val="1"/>
          <w:sz w:val="24"/>
        </w:rPr>
        <w:t> </w:t>
      </w:r>
      <w:r>
        <w:rPr>
          <w:sz w:val="24"/>
        </w:rPr>
        <w:t>contratual para a ocupação da referida área, e que após diversas tratativas da CDC com o IPEM, com</w:t>
      </w:r>
      <w:r>
        <w:rPr>
          <w:spacing w:val="1"/>
          <w:sz w:val="24"/>
        </w:rPr>
        <w:t> </w:t>
      </w:r>
      <w:r>
        <w:rPr>
          <w:sz w:val="24"/>
        </w:rPr>
        <w:t>objetivo de concretização da formalização da área cedida, não obteve êxito no acordo entre os envolvidos,</w:t>
      </w:r>
      <w:r>
        <w:rPr>
          <w:spacing w:val="1"/>
          <w:sz w:val="24"/>
        </w:rPr>
        <w:t> </w:t>
      </w:r>
      <w:r>
        <w:rPr>
          <w:sz w:val="24"/>
        </w:rPr>
        <w:t>pelo motivo de o referido órgão não concordar com a formalização do objeto de forma onerosa e conforme</w:t>
      </w:r>
      <w:r>
        <w:rPr>
          <w:spacing w:val="-57"/>
          <w:sz w:val="24"/>
        </w:rPr>
        <w:t> </w:t>
      </w:r>
      <w:r>
        <w:rPr>
          <w:sz w:val="24"/>
        </w:rPr>
        <w:t>atesto da área técnica CODGEN, as atividades realizadas pelo IPEM são incompatíveis com os critérios da</w:t>
      </w:r>
      <w:r>
        <w:rPr>
          <w:spacing w:val="-57"/>
          <w:sz w:val="24"/>
        </w:rPr>
        <w:t> </w:t>
      </w:r>
      <w:r>
        <w:rPr>
          <w:sz w:val="24"/>
        </w:rPr>
        <w:t>PORTARIA Nº 51, DE 23 DE MARÇO DE 2021 que disciplina a exploração direta e indireta de áreas e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instalações não afetas às operações portuárias: “Art. 20. A administração do porto organizado poderá ceder,</w:t>
      </w:r>
      <w:r>
        <w:rPr>
          <w:spacing w:val="-57"/>
          <w:sz w:val="24"/>
        </w:rPr>
        <w:t> </w:t>
      </w:r>
      <w:r>
        <w:rPr>
          <w:sz w:val="24"/>
        </w:rPr>
        <w:t>a título gratuito, áreas não afetas às operações portuárias a: I - órgãos ou entidades da Administração</w:t>
      </w:r>
      <w:r>
        <w:rPr>
          <w:spacing w:val="1"/>
          <w:sz w:val="24"/>
        </w:rPr>
        <w:t> </w:t>
      </w:r>
      <w:r>
        <w:rPr>
          <w:sz w:val="24"/>
        </w:rPr>
        <w:t>Pública, quando o uso tenha como objetivo o exercício de suas competências vinculadas às atividades do</w:t>
      </w:r>
      <w:r>
        <w:rPr>
          <w:spacing w:val="1"/>
          <w:sz w:val="24"/>
        </w:rPr>
        <w:t> </w:t>
      </w:r>
      <w:r>
        <w:rPr>
          <w:sz w:val="24"/>
        </w:rPr>
        <w:t>porto organizado, como, por exemplo, de alfandegamento, controle sanitário e segurança”. Nesse sentido,</w:t>
      </w:r>
      <w:r>
        <w:rPr>
          <w:spacing w:val="1"/>
          <w:sz w:val="24"/>
        </w:rPr>
        <w:t> </w:t>
      </w:r>
      <w:r>
        <w:rPr>
          <w:sz w:val="24"/>
        </w:rPr>
        <w:t>reforçou que com base na decisão da sentença judicial a favor da CDC, que determina que o IPEM</w:t>
      </w:r>
      <w:r>
        <w:rPr>
          <w:spacing w:val="1"/>
          <w:sz w:val="24"/>
        </w:rPr>
        <w:t> </w:t>
      </w:r>
      <w:r>
        <w:rPr>
          <w:sz w:val="24"/>
        </w:rPr>
        <w:t>desocupe a área ocupada indevidamente a DIRCOM/CODGEN junto à CODPLA, estabeleceu como meta</w:t>
      </w:r>
      <w:r>
        <w:rPr>
          <w:spacing w:val="1"/>
          <w:sz w:val="24"/>
        </w:rPr>
        <w:t> </w:t>
      </w:r>
      <w:r>
        <w:rPr>
          <w:sz w:val="24"/>
        </w:rPr>
        <w:t>em seu Planejamento Estratégico aumentar significativamente a exploração por arrendamento ou cessão de</w:t>
      </w:r>
      <w:r>
        <w:rPr>
          <w:spacing w:val="-57"/>
          <w:sz w:val="24"/>
        </w:rPr>
        <w:t> </w:t>
      </w:r>
      <w:r>
        <w:rPr>
          <w:sz w:val="24"/>
        </w:rPr>
        <w:t>uso de suas áreas disponíveis, prevendo inclusive a cessão da área atualmente ocupada pelo IPEM,</w:t>
      </w:r>
      <w:r>
        <w:rPr>
          <w:spacing w:val="1"/>
          <w:sz w:val="24"/>
        </w:rPr>
        <w:t> </w:t>
      </w:r>
      <w:r>
        <w:rPr>
          <w:sz w:val="24"/>
        </w:rPr>
        <w:t>iniciando com a prospecção de interessados e abertura do processo de licitação. O Conselho solicita ser</w:t>
      </w:r>
      <w:r>
        <w:rPr>
          <w:spacing w:val="1"/>
          <w:sz w:val="24"/>
        </w:rPr>
        <w:t> </w:t>
      </w:r>
      <w:r>
        <w:rPr>
          <w:sz w:val="24"/>
        </w:rPr>
        <w:t>informado</w:t>
      </w:r>
      <w:r>
        <w:rPr>
          <w:spacing w:val="-5"/>
          <w:sz w:val="24"/>
        </w:rPr>
        <w:t> </w:t>
      </w:r>
      <w:r>
        <w:rPr>
          <w:sz w:val="24"/>
        </w:rPr>
        <w:t>sobre</w:t>
      </w:r>
      <w:r>
        <w:rPr>
          <w:spacing w:val="-4"/>
          <w:sz w:val="24"/>
        </w:rPr>
        <w:t> </w:t>
      </w:r>
      <w:r>
        <w:rPr>
          <w:sz w:val="24"/>
        </w:rPr>
        <w:t>os</w:t>
      </w:r>
      <w:r>
        <w:rPr>
          <w:spacing w:val="-4"/>
          <w:sz w:val="24"/>
        </w:rPr>
        <w:t> </w:t>
      </w:r>
      <w:r>
        <w:rPr>
          <w:sz w:val="24"/>
        </w:rPr>
        <w:t>intervenientes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órgãos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estão</w:t>
      </w:r>
      <w:r>
        <w:rPr>
          <w:spacing w:val="-4"/>
          <w:sz w:val="24"/>
        </w:rPr>
        <w:t> </w:t>
      </w:r>
      <w:r>
        <w:rPr>
          <w:sz w:val="24"/>
        </w:rPr>
        <w:t>informalmente</w:t>
      </w:r>
      <w:r>
        <w:rPr>
          <w:spacing w:val="-4"/>
          <w:sz w:val="24"/>
        </w:rPr>
        <w:t> </w:t>
      </w:r>
      <w:r>
        <w:rPr>
          <w:sz w:val="24"/>
        </w:rPr>
        <w:t>ocupando</w:t>
      </w:r>
      <w:r>
        <w:rPr>
          <w:spacing w:val="-4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áreas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Porto.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706" w:val="left" w:leader="none"/>
        </w:tabs>
        <w:spacing w:line="240" w:lineRule="auto" w:before="183" w:after="0"/>
        <w:ind w:left="705" w:right="0" w:hanging="478"/>
        <w:jc w:val="left"/>
      </w:pPr>
      <w:r>
        <w:rPr/>
        <w:t>–</w:t>
      </w:r>
      <w:r>
        <w:rPr>
          <w:spacing w:val="-8"/>
        </w:rPr>
        <w:t> </w:t>
      </w:r>
      <w:r>
        <w:rPr/>
        <w:t>Relatório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Contratos</w:t>
      </w:r>
    </w:p>
    <w:p>
      <w:pPr>
        <w:pStyle w:val="ListParagraph"/>
        <w:numPr>
          <w:ilvl w:val="0"/>
          <w:numId w:val="4"/>
        </w:numPr>
        <w:tabs>
          <w:tab w:pos="391" w:val="left" w:leader="none"/>
        </w:tabs>
        <w:spacing w:line="240" w:lineRule="auto" w:before="117" w:after="0"/>
        <w:ind w:left="228" w:right="307" w:firstLine="0"/>
        <w:jc w:val="both"/>
        <w:rPr>
          <w:sz w:val="24"/>
        </w:rPr>
      </w:pPr>
      <w:r>
        <w:rPr>
          <w:sz w:val="24"/>
        </w:rPr>
        <w:t>O Conselho recebeu o relatório de contratos, atualizado até o dia 10/03/2023, contendo as informações</w:t>
      </w:r>
      <w:r>
        <w:rPr>
          <w:spacing w:val="1"/>
          <w:sz w:val="24"/>
        </w:rPr>
        <w:t> </w:t>
      </w:r>
      <w:r>
        <w:rPr>
          <w:sz w:val="24"/>
        </w:rPr>
        <w:t>solicitadas.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706" w:val="left" w:leader="none"/>
        </w:tabs>
        <w:spacing w:line="240" w:lineRule="auto" w:before="211" w:after="0"/>
        <w:ind w:left="705" w:right="0" w:hanging="478"/>
        <w:jc w:val="left"/>
      </w:pPr>
      <w:r>
        <w:rPr/>
        <w:t>–</w:t>
      </w:r>
      <w:r>
        <w:rPr>
          <w:spacing w:val="-11"/>
        </w:rPr>
        <w:t> </w:t>
      </w:r>
      <w:r>
        <w:rPr/>
        <w:t>Relatório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Autos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infrações/multas/sanções</w:t>
      </w:r>
    </w:p>
    <w:p>
      <w:pPr>
        <w:pStyle w:val="ListParagraph"/>
        <w:numPr>
          <w:ilvl w:val="0"/>
          <w:numId w:val="4"/>
        </w:numPr>
        <w:tabs>
          <w:tab w:pos="368" w:val="left" w:leader="none"/>
        </w:tabs>
        <w:spacing w:line="240" w:lineRule="auto" w:before="117" w:after="0"/>
        <w:ind w:left="367" w:right="0" w:hanging="140"/>
        <w:jc w:val="both"/>
        <w:rPr>
          <w:sz w:val="24"/>
        </w:rPr>
      </w:pP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Conselho</w:t>
      </w:r>
      <w:r>
        <w:rPr>
          <w:spacing w:val="-8"/>
          <w:sz w:val="24"/>
        </w:rPr>
        <w:t> </w:t>
      </w:r>
      <w:r>
        <w:rPr>
          <w:sz w:val="24"/>
        </w:rPr>
        <w:t>analisou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Relatório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Autos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infrações/multas/sanções,</w:t>
      </w:r>
      <w:r>
        <w:rPr>
          <w:spacing w:val="-9"/>
          <w:sz w:val="24"/>
        </w:rPr>
        <w:t> </w:t>
      </w:r>
      <w:r>
        <w:rPr>
          <w:sz w:val="24"/>
        </w:rPr>
        <w:t>atualizado</w:t>
      </w:r>
      <w:r>
        <w:rPr>
          <w:spacing w:val="-8"/>
          <w:sz w:val="24"/>
        </w:rPr>
        <w:t> </w:t>
      </w:r>
      <w:r>
        <w:rPr>
          <w:sz w:val="24"/>
        </w:rPr>
        <w:t>até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dia</w:t>
      </w:r>
      <w:r>
        <w:rPr>
          <w:spacing w:val="-9"/>
          <w:sz w:val="24"/>
        </w:rPr>
        <w:t> </w:t>
      </w:r>
      <w:r>
        <w:rPr>
          <w:sz w:val="24"/>
        </w:rPr>
        <w:t>10/03/2023.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742" w:val="left" w:leader="none"/>
        </w:tabs>
        <w:spacing w:line="240" w:lineRule="auto" w:before="212" w:after="0"/>
        <w:ind w:left="741" w:right="0" w:hanging="514"/>
        <w:jc w:val="left"/>
      </w:pPr>
      <w:r>
        <w:rPr/>
        <w:t>–</w:t>
      </w:r>
      <w:r>
        <w:rPr>
          <w:spacing w:val="26"/>
        </w:rPr>
        <w:t> </w:t>
      </w:r>
      <w:r>
        <w:rPr/>
        <w:t>Relatório</w:t>
      </w:r>
      <w:r>
        <w:rPr>
          <w:spacing w:val="15"/>
        </w:rPr>
        <w:t> </w:t>
      </w:r>
      <w:r>
        <w:rPr/>
        <w:t>AUDINT</w:t>
      </w:r>
      <w:r>
        <w:rPr>
          <w:spacing w:val="26"/>
        </w:rPr>
        <w:t> </w:t>
      </w:r>
      <w:r>
        <w:rPr/>
        <w:t>nº</w:t>
      </w:r>
      <w:r>
        <w:rPr>
          <w:spacing w:val="26"/>
        </w:rPr>
        <w:t> </w:t>
      </w:r>
      <w:r>
        <w:rPr/>
        <w:t>05/2022</w:t>
      </w:r>
      <w:r>
        <w:rPr>
          <w:spacing w:val="27"/>
        </w:rPr>
        <w:t> </w:t>
      </w:r>
      <w:r>
        <w:rPr/>
        <w:t>–</w:t>
      </w:r>
      <w:r>
        <w:rPr>
          <w:spacing w:val="15"/>
        </w:rPr>
        <w:t> </w:t>
      </w:r>
      <w:r>
        <w:rPr/>
        <w:t>Auditoria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Monitoramento</w:t>
      </w:r>
      <w:r>
        <w:rPr>
          <w:spacing w:val="27"/>
        </w:rPr>
        <w:t> </w:t>
      </w:r>
      <w:r>
        <w:rPr/>
        <w:t>das</w:t>
      </w:r>
      <w:r>
        <w:rPr>
          <w:spacing w:val="26"/>
        </w:rPr>
        <w:t> </w:t>
      </w:r>
      <w:r>
        <w:rPr/>
        <w:t>recomendações</w:t>
      </w:r>
      <w:r>
        <w:rPr>
          <w:spacing w:val="26"/>
        </w:rPr>
        <w:t> </w:t>
      </w:r>
      <w:r>
        <w:rPr/>
        <w:t>emitidas</w:t>
      </w:r>
    </w:p>
    <w:p>
      <w:pPr>
        <w:spacing w:after="0" w:line="240" w:lineRule="auto"/>
        <w:jc w:val="left"/>
        <w:sectPr>
          <w:pgSz w:w="11900" w:h="16840"/>
          <w:pgMar w:header="0" w:footer="181" w:top="500" w:bottom="380" w:left="580" w:right="500"/>
        </w:sectPr>
      </w:pPr>
    </w:p>
    <w:p>
      <w:pPr>
        <w:spacing w:before="60"/>
        <w:ind w:left="228" w:right="0" w:firstLine="0"/>
        <w:jc w:val="both"/>
        <w:rPr>
          <w:b/>
          <w:sz w:val="24"/>
        </w:rPr>
      </w:pPr>
      <w:r>
        <w:rPr>
          <w:b/>
          <w:sz w:val="24"/>
        </w:rPr>
        <w:t>pela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CGU</w:t>
      </w:r>
    </w:p>
    <w:p>
      <w:pPr>
        <w:pStyle w:val="ListParagraph"/>
        <w:numPr>
          <w:ilvl w:val="0"/>
          <w:numId w:val="4"/>
        </w:numPr>
        <w:tabs>
          <w:tab w:pos="363" w:val="left" w:leader="none"/>
        </w:tabs>
        <w:spacing w:line="240" w:lineRule="auto" w:before="118" w:after="0"/>
        <w:ind w:left="228" w:right="331" w:firstLine="0"/>
        <w:jc w:val="both"/>
        <w:rPr>
          <w:sz w:val="24"/>
        </w:rPr>
      </w:pPr>
      <w:r>
        <w:rPr>
          <w:sz w:val="24"/>
        </w:rPr>
        <w:t>A Coordenadora da AUDINT, Theury Gomes de Oliveira Gonçalves, compareceu à reunião e apresentou</w:t>
      </w:r>
      <w:r>
        <w:rPr>
          <w:spacing w:val="-57"/>
          <w:sz w:val="24"/>
        </w:rPr>
        <w:t> </w:t>
      </w:r>
      <w:r>
        <w:rPr>
          <w:sz w:val="24"/>
        </w:rPr>
        <w:t>o Relatório de Auditoria Interna nº 05/2022 - Auditoria de Monitoramento das recomendações emitidas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-2"/>
          <w:sz w:val="24"/>
        </w:rPr>
        <w:t> </w:t>
      </w:r>
      <w:r>
        <w:rPr>
          <w:sz w:val="24"/>
        </w:rPr>
        <w:t>CGU.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742" w:val="left" w:leader="none"/>
        </w:tabs>
        <w:spacing w:line="240" w:lineRule="auto" w:before="208" w:after="0"/>
        <w:ind w:left="228" w:right="339" w:firstLine="0"/>
        <w:jc w:val="left"/>
      </w:pPr>
      <w:r>
        <w:rPr/>
        <w:t>–</w:t>
      </w:r>
      <w:r>
        <w:rPr>
          <w:spacing w:val="25"/>
        </w:rPr>
        <w:t> </w:t>
      </w:r>
      <w:r>
        <w:rPr/>
        <w:t>Relatório</w:t>
      </w:r>
      <w:r>
        <w:rPr>
          <w:spacing w:val="16"/>
        </w:rPr>
        <w:t> </w:t>
      </w:r>
      <w:r>
        <w:rPr/>
        <w:t>AUDINT</w:t>
      </w:r>
      <w:r>
        <w:rPr>
          <w:spacing w:val="26"/>
        </w:rPr>
        <w:t> </w:t>
      </w:r>
      <w:r>
        <w:rPr/>
        <w:t>nº</w:t>
      </w:r>
      <w:r>
        <w:rPr>
          <w:spacing w:val="25"/>
        </w:rPr>
        <w:t> </w:t>
      </w:r>
      <w:r>
        <w:rPr/>
        <w:t>06/2022</w:t>
      </w:r>
      <w:r>
        <w:rPr>
          <w:spacing w:val="26"/>
        </w:rPr>
        <w:t> </w:t>
      </w:r>
      <w:r>
        <w:rPr/>
        <w:t>–</w:t>
      </w:r>
      <w:r>
        <w:rPr>
          <w:spacing w:val="16"/>
        </w:rPr>
        <w:t> </w:t>
      </w:r>
      <w:r>
        <w:rPr/>
        <w:t>Auditoria</w:t>
      </w:r>
      <w:r>
        <w:rPr>
          <w:spacing w:val="25"/>
        </w:rPr>
        <w:t> </w:t>
      </w:r>
      <w:r>
        <w:rPr/>
        <w:t>de</w:t>
      </w:r>
      <w:r>
        <w:rPr>
          <w:spacing w:val="26"/>
        </w:rPr>
        <w:t> </w:t>
      </w:r>
      <w:r>
        <w:rPr/>
        <w:t>Monitoramento</w:t>
      </w:r>
      <w:r>
        <w:rPr>
          <w:spacing w:val="26"/>
        </w:rPr>
        <w:t> </w:t>
      </w:r>
      <w:r>
        <w:rPr/>
        <w:t>das</w:t>
      </w:r>
      <w:r>
        <w:rPr>
          <w:spacing w:val="26"/>
        </w:rPr>
        <w:t> </w:t>
      </w:r>
      <w:r>
        <w:rPr/>
        <w:t>recomendações</w:t>
      </w:r>
      <w:r>
        <w:rPr>
          <w:spacing w:val="26"/>
        </w:rPr>
        <w:t> </w:t>
      </w:r>
      <w:r>
        <w:rPr/>
        <w:t>emitidas</w:t>
      </w:r>
      <w:r>
        <w:rPr>
          <w:spacing w:val="-57"/>
        </w:rPr>
        <w:t> </w:t>
      </w:r>
      <w:r>
        <w:rPr/>
        <w:t>pela</w:t>
      </w:r>
      <w:r>
        <w:rPr>
          <w:spacing w:val="-2"/>
        </w:rPr>
        <w:t> </w:t>
      </w:r>
      <w:r>
        <w:rPr/>
        <w:t>AUDINT</w:t>
      </w:r>
    </w:p>
    <w:p>
      <w:pPr>
        <w:pStyle w:val="ListParagraph"/>
        <w:numPr>
          <w:ilvl w:val="0"/>
          <w:numId w:val="4"/>
        </w:numPr>
        <w:tabs>
          <w:tab w:pos="363" w:val="left" w:leader="none"/>
        </w:tabs>
        <w:spacing w:line="240" w:lineRule="auto" w:before="116" w:after="0"/>
        <w:ind w:left="228" w:right="331" w:firstLine="0"/>
        <w:jc w:val="both"/>
        <w:rPr>
          <w:sz w:val="24"/>
        </w:rPr>
      </w:pPr>
      <w:r>
        <w:rPr>
          <w:sz w:val="24"/>
        </w:rPr>
        <w:t>A Coordenadora da AUDINT, Theury Gomes de Oliveira Gonçalves, compareceu à reunião e apresentou</w:t>
      </w:r>
      <w:r>
        <w:rPr>
          <w:spacing w:val="-57"/>
          <w:sz w:val="24"/>
        </w:rPr>
        <w:t> </w:t>
      </w:r>
      <w:r>
        <w:rPr>
          <w:sz w:val="24"/>
        </w:rPr>
        <w:t>o Relatório de Auditoria Interna nº 06/2022 - Auditoria de Monitoramento das recomendações emitidas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-2"/>
          <w:sz w:val="24"/>
        </w:rPr>
        <w:t> </w:t>
      </w:r>
      <w:r>
        <w:rPr>
          <w:sz w:val="24"/>
        </w:rPr>
        <w:t>AUDINT.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467" w:val="left" w:leader="none"/>
        </w:tabs>
        <w:spacing w:line="240" w:lineRule="auto" w:before="209" w:after="0"/>
        <w:ind w:left="466" w:right="0" w:hanging="239"/>
        <w:jc w:val="left"/>
      </w:pPr>
      <w:r>
        <w:rPr/>
        <w:t>ASSUNTOS</w:t>
      </w:r>
      <w:r>
        <w:rPr>
          <w:spacing w:val="-14"/>
        </w:rPr>
        <w:t> </w:t>
      </w:r>
      <w:r>
        <w:rPr/>
        <w:t>DIVERSOS</w:t>
      </w:r>
    </w:p>
    <w:p>
      <w:pPr>
        <w:pStyle w:val="BodyText"/>
        <w:rPr>
          <w:b/>
          <w:sz w:val="26"/>
        </w:rPr>
      </w:pP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40" w:lineRule="auto" w:before="212" w:after="0"/>
        <w:ind w:left="586" w:right="0" w:hanging="359"/>
        <w:jc w:val="left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Quadro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acompanhamento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das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Resoluções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CGPAR</w:t>
      </w:r>
    </w:p>
    <w:p>
      <w:pPr>
        <w:pStyle w:val="ListParagraph"/>
        <w:numPr>
          <w:ilvl w:val="0"/>
          <w:numId w:val="4"/>
        </w:numPr>
        <w:tabs>
          <w:tab w:pos="359" w:val="left" w:leader="none"/>
        </w:tabs>
        <w:spacing w:line="240" w:lineRule="auto" w:before="117" w:after="0"/>
        <w:ind w:left="228" w:right="354" w:firstLine="0"/>
        <w:jc w:val="left"/>
        <w:rPr>
          <w:sz w:val="24"/>
        </w:rPr>
      </w:pPr>
      <w:r>
        <w:rPr>
          <w:spacing w:val="-1"/>
          <w:sz w:val="24"/>
        </w:rPr>
        <w:t>A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Coordenadora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da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AUDINT,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Theury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Gomes,</w:t>
      </w:r>
      <w:r>
        <w:rPr>
          <w:spacing w:val="-3"/>
          <w:sz w:val="24"/>
        </w:rPr>
        <w:t> </w:t>
      </w:r>
      <w:r>
        <w:rPr>
          <w:sz w:val="24"/>
        </w:rPr>
        <w:t>compareceu</w:t>
      </w:r>
      <w:r>
        <w:rPr>
          <w:spacing w:val="-3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reunião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explanou</w:t>
      </w:r>
      <w:r>
        <w:rPr>
          <w:spacing w:val="-3"/>
          <w:sz w:val="24"/>
        </w:rPr>
        <w:t> </w:t>
      </w: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quadros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resumo</w:t>
      </w:r>
      <w:r>
        <w:rPr>
          <w:spacing w:val="-3"/>
          <w:sz w:val="24"/>
        </w:rPr>
        <w:t> </w:t>
      </w:r>
      <w:r>
        <w:rPr>
          <w:sz w:val="24"/>
        </w:rPr>
        <w:t>das</w:t>
      </w:r>
      <w:r>
        <w:rPr>
          <w:spacing w:val="-57"/>
          <w:sz w:val="24"/>
        </w:rPr>
        <w:t> </w:t>
      </w:r>
      <w:r>
        <w:rPr>
          <w:sz w:val="24"/>
        </w:rPr>
        <w:t>Resoluções</w:t>
      </w:r>
      <w:r>
        <w:rPr>
          <w:spacing w:val="-2"/>
          <w:sz w:val="24"/>
        </w:rPr>
        <w:t> </w:t>
      </w:r>
      <w:r>
        <w:rPr>
          <w:sz w:val="24"/>
        </w:rPr>
        <w:t>CGPAR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situação</w:t>
      </w:r>
      <w:r>
        <w:rPr>
          <w:spacing w:val="-1"/>
          <w:sz w:val="24"/>
        </w:rPr>
        <w:t> </w:t>
      </w:r>
      <w:r>
        <w:rPr>
          <w:sz w:val="24"/>
        </w:rPr>
        <w:t>atual.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7" w:val="left" w:leader="none"/>
        </w:tabs>
        <w:spacing w:line="240" w:lineRule="auto" w:before="210" w:after="0"/>
        <w:ind w:left="586" w:right="0" w:hanging="359"/>
        <w:jc w:val="left"/>
      </w:pPr>
      <w:r>
        <w:rPr/>
        <w:t>-</w:t>
      </w:r>
      <w:r>
        <w:rPr>
          <w:spacing w:val="-8"/>
        </w:rPr>
        <w:t> </w:t>
      </w:r>
      <w:r>
        <w:rPr/>
        <w:t>Relatório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Supervisão</w:t>
      </w:r>
      <w:r>
        <w:rPr>
          <w:spacing w:val="-8"/>
        </w:rPr>
        <w:t> </w:t>
      </w:r>
      <w:r>
        <w:rPr/>
        <w:t>Ministerial</w:t>
      </w:r>
      <w:r>
        <w:rPr>
          <w:spacing w:val="-8"/>
        </w:rPr>
        <w:t> </w:t>
      </w:r>
      <w:r>
        <w:rPr/>
        <w:t>na</w:t>
      </w:r>
      <w:r>
        <w:rPr>
          <w:spacing w:val="-7"/>
        </w:rPr>
        <w:t> </w:t>
      </w:r>
      <w:r>
        <w:rPr/>
        <w:t>CDC</w:t>
      </w:r>
      <w:r>
        <w:rPr>
          <w:spacing w:val="-8"/>
        </w:rPr>
        <w:t> </w:t>
      </w:r>
      <w:r>
        <w:rPr/>
        <w:t>–</w:t>
      </w:r>
      <w:r>
        <w:rPr>
          <w:spacing w:val="-7"/>
        </w:rPr>
        <w:t> </w:t>
      </w:r>
      <w:r>
        <w:rPr/>
        <w:t>Biênio</w:t>
      </w:r>
      <w:r>
        <w:rPr>
          <w:spacing w:val="-8"/>
        </w:rPr>
        <w:t> </w:t>
      </w:r>
      <w:r>
        <w:rPr/>
        <w:t>2022/2023</w:t>
      </w:r>
      <w:r>
        <w:rPr>
          <w:spacing w:val="-8"/>
        </w:rPr>
        <w:t> </w:t>
      </w:r>
      <w:r>
        <w:rPr/>
        <w:t>–</w:t>
      </w:r>
      <w:r>
        <w:rPr>
          <w:spacing w:val="-7"/>
        </w:rPr>
        <w:t> </w:t>
      </w:r>
      <w:r>
        <w:rPr/>
        <w:t>SEI</w:t>
      </w:r>
      <w:r>
        <w:rPr>
          <w:spacing w:val="-8"/>
        </w:rPr>
        <w:t> </w:t>
      </w:r>
      <w:r>
        <w:rPr/>
        <w:t>nº</w:t>
      </w:r>
      <w:r>
        <w:rPr>
          <w:spacing w:val="-7"/>
        </w:rPr>
        <w:t> </w:t>
      </w:r>
      <w:r>
        <w:rPr/>
        <w:t>50000.031708/2022-02</w:t>
      </w:r>
    </w:p>
    <w:p>
      <w:pPr>
        <w:pStyle w:val="ListParagraph"/>
        <w:numPr>
          <w:ilvl w:val="0"/>
          <w:numId w:val="4"/>
        </w:numPr>
        <w:tabs>
          <w:tab w:pos="380" w:val="left" w:leader="none"/>
        </w:tabs>
        <w:spacing w:line="240" w:lineRule="auto" w:before="118" w:after="0"/>
        <w:ind w:left="228" w:right="314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Conselho</w:t>
      </w:r>
      <w:r>
        <w:rPr>
          <w:spacing w:val="3"/>
          <w:sz w:val="24"/>
        </w:rPr>
        <w:t> </w:t>
      </w:r>
      <w:r>
        <w:rPr>
          <w:sz w:val="24"/>
        </w:rPr>
        <w:t>recebeu</w:t>
      </w:r>
      <w:r>
        <w:rPr>
          <w:spacing w:val="3"/>
          <w:sz w:val="24"/>
        </w:rPr>
        <w:t> </w:t>
      </w:r>
      <w:r>
        <w:rPr>
          <w:sz w:val="24"/>
        </w:rPr>
        <w:t>o</w:t>
      </w:r>
      <w:r>
        <w:rPr>
          <w:spacing w:val="3"/>
          <w:sz w:val="24"/>
        </w:rPr>
        <w:t> </w:t>
      </w:r>
      <w:r>
        <w:rPr>
          <w:sz w:val="24"/>
        </w:rPr>
        <w:t>Relatório</w:t>
      </w:r>
      <w:r>
        <w:rPr>
          <w:spacing w:val="3"/>
          <w:sz w:val="24"/>
        </w:rPr>
        <w:t> </w:t>
      </w:r>
      <w:r>
        <w:rPr>
          <w:sz w:val="24"/>
        </w:rPr>
        <w:t>de</w:t>
      </w:r>
      <w:r>
        <w:rPr>
          <w:spacing w:val="3"/>
          <w:sz w:val="24"/>
        </w:rPr>
        <w:t> </w:t>
      </w:r>
      <w:r>
        <w:rPr>
          <w:sz w:val="24"/>
        </w:rPr>
        <w:t>Supervisão</w:t>
      </w:r>
      <w:r>
        <w:rPr>
          <w:spacing w:val="2"/>
          <w:sz w:val="24"/>
        </w:rPr>
        <w:t> </w:t>
      </w:r>
      <w:r>
        <w:rPr>
          <w:sz w:val="24"/>
        </w:rPr>
        <w:t>Ministerial</w:t>
      </w:r>
      <w:r>
        <w:rPr>
          <w:spacing w:val="3"/>
          <w:sz w:val="24"/>
        </w:rPr>
        <w:t> </w:t>
      </w:r>
      <w:r>
        <w:rPr>
          <w:sz w:val="24"/>
        </w:rPr>
        <w:t>Biênio</w:t>
      </w:r>
      <w:r>
        <w:rPr>
          <w:spacing w:val="3"/>
          <w:sz w:val="24"/>
        </w:rPr>
        <w:t> </w:t>
      </w:r>
      <w:r>
        <w:rPr>
          <w:sz w:val="24"/>
        </w:rPr>
        <w:t>2022/2023,</w:t>
      </w:r>
      <w:r>
        <w:rPr>
          <w:spacing w:val="3"/>
          <w:sz w:val="24"/>
        </w:rPr>
        <w:t> </w:t>
      </w:r>
      <w:r>
        <w:rPr>
          <w:sz w:val="24"/>
        </w:rPr>
        <w:t>referente</w:t>
      </w:r>
      <w:r>
        <w:rPr>
          <w:spacing w:val="3"/>
          <w:sz w:val="24"/>
        </w:rPr>
        <w:t> </w:t>
      </w:r>
      <w:r>
        <w:rPr>
          <w:sz w:val="24"/>
        </w:rPr>
        <w:t>à</w:t>
      </w:r>
      <w:r>
        <w:rPr>
          <w:spacing w:val="3"/>
          <w:sz w:val="24"/>
        </w:rPr>
        <w:t> </w:t>
      </w:r>
      <w:r>
        <w:rPr>
          <w:sz w:val="24"/>
        </w:rPr>
        <w:t>visita</w:t>
      </w:r>
      <w:r>
        <w:rPr>
          <w:spacing w:val="2"/>
          <w:sz w:val="24"/>
        </w:rPr>
        <w:t> </w:t>
      </w:r>
      <w:r>
        <w:rPr>
          <w:sz w:val="24"/>
        </w:rPr>
        <w:t>realizada</w:t>
      </w:r>
      <w:r>
        <w:rPr>
          <w:spacing w:val="-57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equipe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Minfra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Companhia</w:t>
      </w:r>
      <w:r>
        <w:rPr>
          <w:spacing w:val="-4"/>
          <w:sz w:val="24"/>
        </w:rPr>
        <w:t> </w:t>
      </w:r>
      <w:r>
        <w:rPr>
          <w:sz w:val="24"/>
        </w:rPr>
        <w:t>Docas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Ceará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CDC,</w:t>
      </w:r>
      <w:r>
        <w:rPr>
          <w:spacing w:val="-4"/>
          <w:sz w:val="24"/>
        </w:rPr>
        <w:t> </w:t>
      </w:r>
      <w:r>
        <w:rPr>
          <w:sz w:val="24"/>
        </w:rPr>
        <w:t>entre</w:t>
      </w:r>
      <w:r>
        <w:rPr>
          <w:spacing w:val="-4"/>
          <w:sz w:val="24"/>
        </w:rPr>
        <w:t> </w:t>
      </w:r>
      <w:r>
        <w:rPr>
          <w:sz w:val="24"/>
        </w:rPr>
        <w:t>os</w:t>
      </w:r>
      <w:r>
        <w:rPr>
          <w:spacing w:val="-4"/>
          <w:sz w:val="24"/>
        </w:rPr>
        <w:t> </w:t>
      </w:r>
      <w:r>
        <w:rPr>
          <w:sz w:val="24"/>
        </w:rPr>
        <w:t>dias</w:t>
      </w:r>
      <w:r>
        <w:rPr>
          <w:spacing w:val="-4"/>
          <w:sz w:val="24"/>
        </w:rPr>
        <w:t> </w:t>
      </w:r>
      <w:r>
        <w:rPr>
          <w:sz w:val="24"/>
        </w:rPr>
        <w:t>18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19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outubro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2022.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614" w:val="left" w:leader="none"/>
        </w:tabs>
        <w:spacing w:line="240" w:lineRule="auto" w:before="210" w:after="0"/>
        <w:ind w:left="228" w:right="310" w:firstLine="0"/>
        <w:jc w:val="left"/>
      </w:pPr>
      <w:r>
        <w:rPr/>
        <w:t>-</w:t>
      </w:r>
      <w:r>
        <w:rPr>
          <w:spacing w:val="20"/>
        </w:rPr>
        <w:t> </w:t>
      </w:r>
      <w:r>
        <w:rPr/>
        <w:t>Relatório</w:t>
      </w:r>
      <w:r>
        <w:rPr>
          <w:spacing w:val="20"/>
        </w:rPr>
        <w:t> </w:t>
      </w:r>
      <w:r>
        <w:rPr/>
        <w:t>de</w:t>
      </w:r>
      <w:r>
        <w:rPr>
          <w:spacing w:val="21"/>
        </w:rPr>
        <w:t> </w:t>
      </w:r>
      <w:r>
        <w:rPr/>
        <w:t>Gestão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Riscos</w:t>
      </w:r>
      <w:r>
        <w:rPr>
          <w:spacing w:val="21"/>
        </w:rPr>
        <w:t> </w:t>
      </w:r>
      <w:r>
        <w:rPr/>
        <w:t>e</w:t>
      </w:r>
      <w:r>
        <w:rPr>
          <w:spacing w:val="20"/>
        </w:rPr>
        <w:t> </w:t>
      </w:r>
      <w:r>
        <w:rPr/>
        <w:t>Controles</w:t>
      </w:r>
      <w:r>
        <w:rPr>
          <w:spacing w:val="20"/>
        </w:rPr>
        <w:t> </w:t>
      </w:r>
      <w:r>
        <w:rPr/>
        <w:t>Internos</w:t>
      </w:r>
      <w:r>
        <w:rPr>
          <w:spacing w:val="21"/>
        </w:rPr>
        <w:t> </w:t>
      </w:r>
      <w:r>
        <w:rPr/>
        <w:t>–</w:t>
      </w:r>
      <w:r>
        <w:rPr>
          <w:spacing w:val="20"/>
        </w:rPr>
        <w:t> </w:t>
      </w:r>
      <w:r>
        <w:rPr/>
        <w:t>2º</w:t>
      </w:r>
      <w:r>
        <w:rPr>
          <w:spacing w:val="20"/>
        </w:rPr>
        <w:t> </w:t>
      </w:r>
      <w:r>
        <w:rPr/>
        <w:t>Semestre</w:t>
      </w:r>
      <w:r>
        <w:rPr>
          <w:spacing w:val="21"/>
        </w:rPr>
        <w:t> </w:t>
      </w:r>
      <w:r>
        <w:rPr/>
        <w:t>de</w:t>
      </w:r>
      <w:r>
        <w:rPr>
          <w:spacing w:val="20"/>
        </w:rPr>
        <w:t> </w:t>
      </w:r>
      <w:r>
        <w:rPr/>
        <w:t>2022</w:t>
      </w:r>
      <w:r>
        <w:rPr>
          <w:spacing w:val="20"/>
        </w:rPr>
        <w:t> </w:t>
      </w:r>
      <w:r>
        <w:rPr/>
        <w:t>-</w:t>
      </w:r>
      <w:r>
        <w:rPr>
          <w:spacing w:val="21"/>
        </w:rPr>
        <w:t> </w:t>
      </w:r>
      <w:r>
        <w:rPr/>
        <w:t>Processo</w:t>
      </w:r>
      <w:r>
        <w:rPr>
          <w:spacing w:val="20"/>
        </w:rPr>
        <w:t> </w:t>
      </w:r>
      <w:r>
        <w:rPr/>
        <w:t>(SEI</w:t>
      </w:r>
      <w:r>
        <w:rPr>
          <w:spacing w:val="20"/>
        </w:rPr>
        <w:t> </w:t>
      </w:r>
      <w:r>
        <w:rPr/>
        <w:t>nº</w:t>
      </w:r>
      <w:r>
        <w:rPr>
          <w:spacing w:val="-57"/>
        </w:rPr>
        <w:t> </w:t>
      </w:r>
      <w:r>
        <w:rPr/>
        <w:t>50900.000137/2020-41)</w:t>
      </w:r>
    </w:p>
    <w:p>
      <w:pPr>
        <w:pStyle w:val="ListParagraph"/>
        <w:numPr>
          <w:ilvl w:val="0"/>
          <w:numId w:val="4"/>
        </w:numPr>
        <w:tabs>
          <w:tab w:pos="423" w:val="left" w:leader="none"/>
        </w:tabs>
        <w:spacing w:line="240" w:lineRule="auto" w:before="116" w:after="0"/>
        <w:ind w:left="228" w:right="312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47"/>
          <w:sz w:val="24"/>
        </w:rPr>
        <w:t> </w:t>
      </w:r>
      <w:r>
        <w:rPr>
          <w:sz w:val="24"/>
        </w:rPr>
        <w:t>Conselho</w:t>
      </w:r>
      <w:r>
        <w:rPr>
          <w:spacing w:val="47"/>
          <w:sz w:val="24"/>
        </w:rPr>
        <w:t> </w:t>
      </w:r>
      <w:r>
        <w:rPr>
          <w:sz w:val="24"/>
        </w:rPr>
        <w:t>tomou</w:t>
      </w:r>
      <w:r>
        <w:rPr>
          <w:spacing w:val="48"/>
          <w:sz w:val="24"/>
        </w:rPr>
        <w:t> </w:t>
      </w:r>
      <w:r>
        <w:rPr>
          <w:sz w:val="24"/>
        </w:rPr>
        <w:t>conhecimento</w:t>
      </w:r>
      <w:r>
        <w:rPr>
          <w:spacing w:val="47"/>
          <w:sz w:val="24"/>
        </w:rPr>
        <w:t> </w:t>
      </w:r>
      <w:r>
        <w:rPr>
          <w:sz w:val="24"/>
        </w:rPr>
        <w:t>do</w:t>
      </w:r>
      <w:r>
        <w:rPr>
          <w:spacing w:val="47"/>
          <w:sz w:val="24"/>
        </w:rPr>
        <w:t> </w:t>
      </w:r>
      <w:r>
        <w:rPr>
          <w:sz w:val="24"/>
        </w:rPr>
        <w:t>Relatório</w:t>
      </w:r>
      <w:r>
        <w:rPr>
          <w:spacing w:val="48"/>
          <w:sz w:val="24"/>
        </w:rPr>
        <w:t> </w:t>
      </w:r>
      <w:r>
        <w:rPr>
          <w:sz w:val="24"/>
        </w:rPr>
        <w:t>de</w:t>
      </w:r>
      <w:r>
        <w:rPr>
          <w:spacing w:val="47"/>
          <w:sz w:val="24"/>
        </w:rPr>
        <w:t> </w:t>
      </w:r>
      <w:r>
        <w:rPr>
          <w:sz w:val="24"/>
        </w:rPr>
        <w:t>Gestão</w:t>
      </w:r>
      <w:r>
        <w:rPr>
          <w:spacing w:val="48"/>
          <w:sz w:val="24"/>
        </w:rPr>
        <w:t> </w:t>
      </w:r>
      <w:r>
        <w:rPr>
          <w:sz w:val="24"/>
        </w:rPr>
        <w:t>de</w:t>
      </w:r>
      <w:r>
        <w:rPr>
          <w:spacing w:val="47"/>
          <w:sz w:val="24"/>
        </w:rPr>
        <w:t> </w:t>
      </w:r>
      <w:r>
        <w:rPr>
          <w:sz w:val="24"/>
        </w:rPr>
        <w:t>Riscos</w:t>
      </w:r>
      <w:r>
        <w:rPr>
          <w:spacing w:val="47"/>
          <w:sz w:val="24"/>
        </w:rPr>
        <w:t> </w:t>
      </w:r>
      <w:r>
        <w:rPr>
          <w:sz w:val="24"/>
        </w:rPr>
        <w:t>e</w:t>
      </w:r>
      <w:r>
        <w:rPr>
          <w:spacing w:val="48"/>
          <w:sz w:val="24"/>
        </w:rPr>
        <w:t> </w:t>
      </w:r>
      <w:r>
        <w:rPr>
          <w:sz w:val="24"/>
        </w:rPr>
        <w:t>Controles</w:t>
      </w:r>
      <w:r>
        <w:rPr>
          <w:spacing w:val="47"/>
          <w:sz w:val="24"/>
        </w:rPr>
        <w:t> </w:t>
      </w:r>
      <w:r>
        <w:rPr>
          <w:sz w:val="24"/>
        </w:rPr>
        <w:t>Internos</w:t>
      </w:r>
      <w:r>
        <w:rPr>
          <w:spacing w:val="47"/>
          <w:sz w:val="24"/>
        </w:rPr>
        <w:t> </w:t>
      </w:r>
      <w:r>
        <w:rPr>
          <w:sz w:val="24"/>
        </w:rPr>
        <w:t>da</w:t>
      </w:r>
      <w:r>
        <w:rPr>
          <w:spacing w:val="48"/>
          <w:sz w:val="24"/>
        </w:rPr>
        <w:t> </w:t>
      </w:r>
      <w:r>
        <w:rPr>
          <w:sz w:val="24"/>
        </w:rPr>
        <w:t>CDC,</w:t>
      </w:r>
      <w:r>
        <w:rPr>
          <w:spacing w:val="-57"/>
          <w:sz w:val="24"/>
        </w:rPr>
        <w:t> </w:t>
      </w:r>
      <w:r>
        <w:rPr>
          <w:sz w:val="24"/>
        </w:rPr>
        <w:t>referente</w:t>
      </w:r>
      <w:r>
        <w:rPr>
          <w:spacing w:val="-2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2º</w:t>
      </w:r>
      <w:r>
        <w:rPr>
          <w:spacing w:val="-1"/>
          <w:sz w:val="24"/>
        </w:rPr>
        <w:t> </w:t>
      </w:r>
      <w:r>
        <w:rPr>
          <w:sz w:val="24"/>
        </w:rPr>
        <w:t>semestre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2022.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704" w:val="left" w:leader="none"/>
        </w:tabs>
        <w:spacing w:line="240" w:lineRule="auto" w:before="210" w:after="0"/>
        <w:ind w:left="228" w:right="312" w:firstLine="0"/>
        <w:jc w:val="left"/>
      </w:pPr>
      <w:r>
        <w:rPr/>
        <w:t>-</w:t>
      </w:r>
      <w:r>
        <w:rPr>
          <w:spacing w:val="51"/>
        </w:rPr>
        <w:t> </w:t>
      </w:r>
      <w:r>
        <w:rPr/>
        <w:t>Relatório</w:t>
      </w:r>
      <w:r>
        <w:rPr>
          <w:spacing w:val="51"/>
        </w:rPr>
        <w:t> </w:t>
      </w:r>
      <w:r>
        <w:rPr/>
        <w:t>de</w:t>
      </w:r>
      <w:r>
        <w:rPr>
          <w:spacing w:val="51"/>
        </w:rPr>
        <w:t> </w:t>
      </w:r>
      <w:r>
        <w:rPr/>
        <w:t>desempenho</w:t>
      </w:r>
      <w:r>
        <w:rPr>
          <w:spacing w:val="51"/>
        </w:rPr>
        <w:t> </w:t>
      </w:r>
      <w:r>
        <w:rPr/>
        <w:t>orçamentário</w:t>
      </w:r>
      <w:r>
        <w:rPr>
          <w:spacing w:val="51"/>
        </w:rPr>
        <w:t> </w:t>
      </w:r>
      <w:r>
        <w:rPr/>
        <w:t>da</w:t>
      </w:r>
      <w:r>
        <w:rPr>
          <w:spacing w:val="51"/>
        </w:rPr>
        <w:t> </w:t>
      </w:r>
      <w:r>
        <w:rPr/>
        <w:t>CDC</w:t>
      </w:r>
      <w:r>
        <w:rPr>
          <w:spacing w:val="51"/>
        </w:rPr>
        <w:t> </w:t>
      </w:r>
      <w:r>
        <w:rPr/>
        <w:t>-</w:t>
      </w:r>
      <w:r>
        <w:rPr>
          <w:spacing w:val="51"/>
        </w:rPr>
        <w:t> </w:t>
      </w:r>
      <w:r>
        <w:rPr/>
        <w:t>4º</w:t>
      </w:r>
      <w:r>
        <w:rPr>
          <w:spacing w:val="51"/>
        </w:rPr>
        <w:t> </w:t>
      </w:r>
      <w:r>
        <w:rPr/>
        <w:t>trimestre</w:t>
      </w:r>
      <w:r>
        <w:rPr>
          <w:spacing w:val="51"/>
        </w:rPr>
        <w:t> </w:t>
      </w:r>
      <w:r>
        <w:rPr/>
        <w:t>de</w:t>
      </w:r>
      <w:r>
        <w:rPr>
          <w:spacing w:val="51"/>
        </w:rPr>
        <w:t> </w:t>
      </w:r>
      <w:r>
        <w:rPr/>
        <w:t>2022</w:t>
      </w:r>
      <w:r>
        <w:rPr>
          <w:spacing w:val="51"/>
        </w:rPr>
        <w:t> </w:t>
      </w:r>
      <w:r>
        <w:rPr/>
        <w:t>–</w:t>
      </w:r>
      <w:r>
        <w:rPr>
          <w:spacing w:val="51"/>
        </w:rPr>
        <w:t> </w:t>
      </w:r>
      <w:r>
        <w:rPr/>
        <w:t>SEI</w:t>
      </w:r>
      <w:r>
        <w:rPr>
          <w:spacing w:val="51"/>
        </w:rPr>
        <w:t> </w:t>
      </w:r>
      <w:r>
        <w:rPr/>
        <w:t>nº</w:t>
      </w:r>
      <w:r>
        <w:rPr>
          <w:spacing w:val="-57"/>
        </w:rPr>
        <w:t> </w:t>
      </w:r>
      <w:r>
        <w:rPr/>
        <w:t>50900.000260/2021-42</w:t>
      </w:r>
    </w:p>
    <w:p>
      <w:pPr>
        <w:pStyle w:val="ListParagraph"/>
        <w:numPr>
          <w:ilvl w:val="0"/>
          <w:numId w:val="4"/>
        </w:numPr>
        <w:tabs>
          <w:tab w:pos="371" w:val="left" w:leader="none"/>
        </w:tabs>
        <w:spacing w:line="240" w:lineRule="auto" w:before="116" w:after="0"/>
        <w:ind w:left="228" w:right="306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Conselho</w:t>
      </w:r>
      <w:r>
        <w:rPr>
          <w:spacing w:val="-6"/>
          <w:sz w:val="24"/>
        </w:rPr>
        <w:t> </w:t>
      </w:r>
      <w:r>
        <w:rPr>
          <w:sz w:val="24"/>
        </w:rPr>
        <w:t>tomou</w:t>
      </w:r>
      <w:r>
        <w:rPr>
          <w:spacing w:val="-6"/>
          <w:sz w:val="24"/>
        </w:rPr>
        <w:t> </w:t>
      </w:r>
      <w:r>
        <w:rPr>
          <w:sz w:val="24"/>
        </w:rPr>
        <w:t>conhecimento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Relatório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Desempenho</w:t>
      </w:r>
      <w:r>
        <w:rPr>
          <w:spacing w:val="-6"/>
          <w:sz w:val="24"/>
        </w:rPr>
        <w:t> </w:t>
      </w:r>
      <w:r>
        <w:rPr>
          <w:sz w:val="24"/>
        </w:rPr>
        <w:t>Orçamentário,</w:t>
      </w:r>
      <w:r>
        <w:rPr>
          <w:spacing w:val="-6"/>
          <w:sz w:val="24"/>
        </w:rPr>
        <w:t> </w:t>
      </w:r>
      <w:r>
        <w:rPr>
          <w:sz w:val="24"/>
        </w:rPr>
        <w:t>referente</w:t>
      </w:r>
      <w:r>
        <w:rPr>
          <w:spacing w:val="-5"/>
          <w:sz w:val="24"/>
        </w:rPr>
        <w:t> </w:t>
      </w:r>
      <w:r>
        <w:rPr>
          <w:sz w:val="24"/>
        </w:rPr>
        <w:t>ao</w:t>
      </w:r>
      <w:r>
        <w:rPr>
          <w:spacing w:val="-5"/>
          <w:sz w:val="24"/>
        </w:rPr>
        <w:t> </w:t>
      </w:r>
      <w:r>
        <w:rPr>
          <w:sz w:val="24"/>
        </w:rPr>
        <w:t>4º</w:t>
      </w:r>
      <w:r>
        <w:rPr>
          <w:spacing w:val="-5"/>
          <w:sz w:val="24"/>
        </w:rPr>
        <w:t> </w:t>
      </w:r>
      <w:r>
        <w:rPr>
          <w:sz w:val="24"/>
        </w:rPr>
        <w:t>trimestre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7"/>
          <w:sz w:val="24"/>
        </w:rPr>
        <w:t> </w:t>
      </w:r>
      <w:r>
        <w:rPr>
          <w:sz w:val="24"/>
        </w:rPr>
        <w:t>2022.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7" w:val="left" w:leader="none"/>
        </w:tabs>
        <w:spacing w:line="240" w:lineRule="auto" w:before="210" w:after="0"/>
        <w:ind w:left="586" w:right="0" w:hanging="359"/>
        <w:jc w:val="left"/>
      </w:pPr>
      <w:r>
        <w:rPr/>
        <w:t>–</w:t>
      </w:r>
      <w:r>
        <w:rPr>
          <w:spacing w:val="-7"/>
        </w:rPr>
        <w:t> </w:t>
      </w:r>
      <w:r>
        <w:rPr/>
        <w:t>Avaliação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Plano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Trabalho</w:t>
      </w:r>
      <w:r>
        <w:rPr>
          <w:spacing w:val="-7"/>
        </w:rPr>
        <w:t> </w:t>
      </w:r>
      <w:r>
        <w:rPr/>
        <w:t>do</w:t>
      </w:r>
      <w:r>
        <w:rPr>
          <w:spacing w:val="-6"/>
        </w:rPr>
        <w:t> </w:t>
      </w:r>
      <w:r>
        <w:rPr/>
        <w:t>CONFIS</w:t>
      </w:r>
      <w:r>
        <w:rPr>
          <w:spacing w:val="-6"/>
        </w:rPr>
        <w:t> </w:t>
      </w:r>
      <w:r>
        <w:rPr/>
        <w:t>–</w:t>
      </w:r>
      <w:r>
        <w:rPr>
          <w:spacing w:val="-7"/>
        </w:rPr>
        <w:t> </w:t>
      </w:r>
      <w:r>
        <w:rPr/>
        <w:t>maio</w:t>
      </w:r>
      <w:r>
        <w:rPr>
          <w:spacing w:val="-6"/>
        </w:rPr>
        <w:t> </w:t>
      </w:r>
      <w:r>
        <w:rPr/>
        <w:t>/2022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Fevereiro</w:t>
      </w:r>
      <w:r>
        <w:rPr>
          <w:spacing w:val="-6"/>
        </w:rPr>
        <w:t> </w:t>
      </w:r>
      <w:r>
        <w:rPr/>
        <w:t>/2023</w:t>
      </w:r>
    </w:p>
    <w:p>
      <w:pPr>
        <w:pStyle w:val="ListParagraph"/>
        <w:numPr>
          <w:ilvl w:val="0"/>
          <w:numId w:val="4"/>
        </w:numPr>
        <w:tabs>
          <w:tab w:pos="373" w:val="left" w:leader="none"/>
        </w:tabs>
        <w:spacing w:line="240" w:lineRule="auto" w:before="118" w:after="0"/>
        <w:ind w:left="228" w:right="312" w:firstLine="0"/>
        <w:jc w:val="left"/>
        <w:rPr>
          <w:sz w:val="24"/>
        </w:rPr>
      </w:pPr>
      <w:r>
        <w:rPr>
          <w:sz w:val="24"/>
        </w:rPr>
        <w:t>O conselho procedeu à avaliação do plano de trabalho do CONFIS, referente ao período de maio / 2022 a</w:t>
      </w:r>
      <w:r>
        <w:rPr>
          <w:spacing w:val="-57"/>
          <w:sz w:val="24"/>
        </w:rPr>
        <w:t> </w:t>
      </w:r>
      <w:r>
        <w:rPr>
          <w:sz w:val="24"/>
        </w:rPr>
        <w:t>fevereiro</w:t>
      </w:r>
      <w:r>
        <w:rPr>
          <w:spacing w:val="-2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2023</w:t>
      </w:r>
      <w:r>
        <w:rPr>
          <w:spacing w:val="-1"/>
          <w:sz w:val="24"/>
        </w:rPr>
        <w:t> </w:t>
      </w:r>
      <w:r>
        <w:rPr>
          <w:sz w:val="24"/>
        </w:rPr>
        <w:t>(em</w:t>
      </w:r>
      <w:r>
        <w:rPr>
          <w:spacing w:val="-1"/>
          <w:sz w:val="24"/>
        </w:rPr>
        <w:t> </w:t>
      </w:r>
      <w:r>
        <w:rPr>
          <w:sz w:val="24"/>
        </w:rPr>
        <w:t>anexo).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7" w:val="left" w:leader="none"/>
        </w:tabs>
        <w:spacing w:line="240" w:lineRule="auto" w:before="210" w:after="0"/>
        <w:ind w:left="586" w:right="0" w:hanging="359"/>
        <w:jc w:val="left"/>
      </w:pPr>
      <w:r>
        <w:rPr/>
        <w:t>–</w:t>
      </w:r>
      <w:r>
        <w:rPr>
          <w:spacing w:val="-7"/>
        </w:rPr>
        <w:t> </w:t>
      </w:r>
      <w:r>
        <w:rPr/>
        <w:t>Elaboração</w:t>
      </w:r>
      <w:r>
        <w:rPr>
          <w:spacing w:val="-6"/>
        </w:rPr>
        <w:t> </w:t>
      </w:r>
      <w:r>
        <w:rPr/>
        <w:t>do</w:t>
      </w:r>
      <w:r>
        <w:rPr>
          <w:spacing w:val="-4"/>
        </w:rPr>
        <w:t> </w:t>
      </w:r>
      <w:r>
        <w:rPr/>
        <w:t>Plano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Trabalho</w:t>
      </w:r>
      <w:r>
        <w:rPr>
          <w:spacing w:val="-7"/>
        </w:rPr>
        <w:t> </w:t>
      </w:r>
      <w:r>
        <w:rPr/>
        <w:t>do</w:t>
      </w:r>
      <w:r>
        <w:rPr>
          <w:spacing w:val="-6"/>
        </w:rPr>
        <w:t> </w:t>
      </w:r>
      <w:r>
        <w:rPr/>
        <w:t>CONFIS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março</w:t>
      </w:r>
      <w:r>
        <w:rPr>
          <w:spacing w:val="-6"/>
        </w:rPr>
        <w:t> </w:t>
      </w:r>
      <w:r>
        <w:rPr/>
        <w:t>/2023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fevereiro</w:t>
      </w:r>
      <w:r>
        <w:rPr>
          <w:spacing w:val="-7"/>
        </w:rPr>
        <w:t> </w:t>
      </w:r>
      <w:r>
        <w:rPr/>
        <w:t>/</w:t>
      </w:r>
      <w:r>
        <w:rPr>
          <w:spacing w:val="-6"/>
        </w:rPr>
        <w:t> </w:t>
      </w:r>
      <w:r>
        <w:rPr/>
        <w:t>2024</w:t>
      </w:r>
    </w:p>
    <w:p>
      <w:pPr>
        <w:pStyle w:val="ListParagraph"/>
        <w:numPr>
          <w:ilvl w:val="0"/>
          <w:numId w:val="4"/>
        </w:numPr>
        <w:tabs>
          <w:tab w:pos="376" w:val="left" w:leader="none"/>
        </w:tabs>
        <w:spacing w:line="240" w:lineRule="auto" w:before="117" w:after="0"/>
        <w:ind w:left="228" w:right="309" w:firstLine="0"/>
        <w:jc w:val="left"/>
        <w:rPr>
          <w:sz w:val="24"/>
        </w:rPr>
      </w:pPr>
      <w:r>
        <w:rPr>
          <w:sz w:val="24"/>
        </w:rPr>
        <w:t>O conselho</w:t>
      </w:r>
      <w:r>
        <w:rPr>
          <w:spacing w:val="1"/>
          <w:sz w:val="24"/>
        </w:rPr>
        <w:t> </w:t>
      </w:r>
      <w:r>
        <w:rPr>
          <w:sz w:val="24"/>
        </w:rPr>
        <w:t>procedeu à</w:t>
      </w:r>
      <w:r>
        <w:rPr>
          <w:spacing w:val="1"/>
          <w:sz w:val="24"/>
        </w:rPr>
        <w:t> </w:t>
      </w:r>
      <w:r>
        <w:rPr>
          <w:sz w:val="24"/>
        </w:rPr>
        <w:t>elaboração do</w:t>
      </w:r>
      <w:r>
        <w:rPr>
          <w:spacing w:val="1"/>
          <w:sz w:val="24"/>
        </w:rPr>
        <w:t> </w:t>
      </w:r>
      <w:r>
        <w:rPr>
          <w:sz w:val="24"/>
        </w:rPr>
        <w:t>plano de</w:t>
      </w:r>
      <w:r>
        <w:rPr>
          <w:spacing w:val="1"/>
          <w:sz w:val="24"/>
        </w:rPr>
        <w:t> </w:t>
      </w:r>
      <w:r>
        <w:rPr>
          <w:sz w:val="24"/>
        </w:rPr>
        <w:t>trabalho do</w:t>
      </w:r>
      <w:r>
        <w:rPr>
          <w:spacing w:val="1"/>
          <w:sz w:val="24"/>
        </w:rPr>
        <w:t> </w:t>
      </w:r>
      <w:r>
        <w:rPr>
          <w:sz w:val="24"/>
        </w:rPr>
        <w:t>CONFIS, referente</w:t>
      </w:r>
      <w:r>
        <w:rPr>
          <w:spacing w:val="1"/>
          <w:sz w:val="24"/>
        </w:rPr>
        <w:t> </w:t>
      </w:r>
      <w:r>
        <w:rPr>
          <w:sz w:val="24"/>
        </w:rPr>
        <w:t>ao período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março/2023</w:t>
      </w:r>
      <w:r>
        <w:rPr>
          <w:spacing w:val="-57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fevereiro/2024</w:t>
      </w:r>
      <w:r>
        <w:rPr>
          <w:spacing w:val="-1"/>
          <w:sz w:val="24"/>
        </w:rPr>
        <w:t> </w:t>
      </w:r>
      <w:r>
        <w:rPr>
          <w:sz w:val="24"/>
        </w:rPr>
        <w:t>(em</w:t>
      </w:r>
      <w:r>
        <w:rPr>
          <w:spacing w:val="-1"/>
          <w:sz w:val="24"/>
        </w:rPr>
        <w:t> </w:t>
      </w:r>
      <w:r>
        <w:rPr>
          <w:sz w:val="24"/>
        </w:rPr>
        <w:t>anexo).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467" w:val="left" w:leader="none"/>
        </w:tabs>
        <w:spacing w:line="240" w:lineRule="auto" w:before="211" w:after="0"/>
        <w:ind w:left="466" w:right="0" w:hanging="239"/>
        <w:jc w:val="left"/>
      </w:pPr>
      <w:r>
        <w:rPr/>
        <w:t>PARECER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FISCAL</w:t>
      </w: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40" w:lineRule="auto" w:before="117" w:after="0"/>
        <w:ind w:left="586" w:right="0" w:hanging="359"/>
        <w:jc w:val="left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PARECER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Nº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01/2023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12"/>
        <w:ind w:left="228" w:right="306"/>
        <w:jc w:val="both"/>
      </w:pPr>
      <w:r>
        <w:rPr/>
        <w:t>O CONSELHO FISCAL DA COMPANHIA DOCAS DO CEARÁ, no uso das atribuições Legais e</w:t>
      </w:r>
      <w:r>
        <w:rPr>
          <w:spacing w:val="1"/>
        </w:rPr>
        <w:t> </w:t>
      </w:r>
      <w:r>
        <w:rPr/>
        <w:t>Estatutárias,</w:t>
      </w:r>
      <w:r>
        <w:rPr>
          <w:spacing w:val="16"/>
        </w:rPr>
        <w:t> </w:t>
      </w:r>
      <w:r>
        <w:rPr/>
        <w:t>em</w:t>
      </w:r>
      <w:r>
        <w:rPr>
          <w:spacing w:val="15"/>
        </w:rPr>
        <w:t> </w:t>
      </w:r>
      <w:r>
        <w:rPr/>
        <w:t>sua</w:t>
      </w:r>
      <w:r>
        <w:rPr>
          <w:spacing w:val="16"/>
        </w:rPr>
        <w:t> </w:t>
      </w:r>
      <w:r>
        <w:rPr/>
        <w:t>623ª</w:t>
      </w:r>
      <w:r>
        <w:rPr>
          <w:spacing w:val="16"/>
        </w:rPr>
        <w:t> </w:t>
      </w:r>
      <w:r>
        <w:rPr/>
        <w:t>Reunião</w:t>
      </w:r>
      <w:r>
        <w:rPr>
          <w:spacing w:val="16"/>
        </w:rPr>
        <w:t> </w:t>
      </w:r>
      <w:r>
        <w:rPr/>
        <w:t>Ordinária,</w:t>
      </w:r>
      <w:r>
        <w:rPr>
          <w:spacing w:val="16"/>
        </w:rPr>
        <w:t> </w:t>
      </w:r>
      <w:r>
        <w:rPr/>
        <w:t>realizada</w:t>
      </w:r>
      <w:r>
        <w:rPr>
          <w:spacing w:val="16"/>
        </w:rPr>
        <w:t> </w:t>
      </w:r>
      <w:r>
        <w:rPr/>
        <w:t>nesta</w:t>
      </w:r>
      <w:r>
        <w:rPr>
          <w:spacing w:val="16"/>
        </w:rPr>
        <w:t> </w:t>
      </w:r>
      <w:r>
        <w:rPr/>
        <w:t>data,</w:t>
      </w:r>
      <w:r>
        <w:rPr>
          <w:spacing w:val="16"/>
        </w:rPr>
        <w:t> </w:t>
      </w:r>
      <w:r>
        <w:rPr/>
        <w:t>tendo</w:t>
      </w:r>
      <w:r>
        <w:rPr>
          <w:spacing w:val="16"/>
        </w:rPr>
        <w:t> </w:t>
      </w:r>
      <w:r>
        <w:rPr/>
        <w:t>em</w:t>
      </w:r>
      <w:r>
        <w:rPr>
          <w:spacing w:val="15"/>
        </w:rPr>
        <w:t> </w:t>
      </w:r>
      <w:r>
        <w:rPr/>
        <w:t>vista</w:t>
      </w:r>
      <w:r>
        <w:rPr>
          <w:spacing w:val="16"/>
        </w:rPr>
        <w:t> </w:t>
      </w:r>
      <w:r>
        <w:rPr/>
        <w:t>o</w:t>
      </w:r>
      <w:r>
        <w:rPr>
          <w:spacing w:val="16"/>
        </w:rPr>
        <w:t> </w:t>
      </w:r>
      <w:r>
        <w:rPr/>
        <w:t>Relatório</w:t>
      </w:r>
      <w:r>
        <w:rPr>
          <w:spacing w:val="16"/>
        </w:rPr>
        <w:t> </w:t>
      </w:r>
      <w:r>
        <w:rPr/>
        <w:t>de</w:t>
      </w:r>
    </w:p>
    <w:p>
      <w:pPr>
        <w:spacing w:after="0"/>
        <w:jc w:val="both"/>
        <w:sectPr>
          <w:pgSz w:w="11900" w:h="16840"/>
          <w:pgMar w:header="0" w:footer="181" w:top="500" w:bottom="380" w:left="580" w:right="500"/>
        </w:sectPr>
      </w:pPr>
    </w:p>
    <w:p>
      <w:pPr>
        <w:pStyle w:val="BodyText"/>
        <w:spacing w:before="60"/>
        <w:ind w:left="228" w:right="303"/>
        <w:jc w:val="both"/>
      </w:pPr>
      <w:r>
        <w:rPr/>
        <w:t>Administração, o Balanço Patrimonial, as Demonstrações do Resultado do Exercício, do Fluxo de Caixa e</w:t>
      </w:r>
      <w:r>
        <w:rPr>
          <w:spacing w:val="1"/>
        </w:rPr>
        <w:t> </w:t>
      </w:r>
      <w:r>
        <w:rPr/>
        <w:t>das Mutações do Patrimônio Líquido, assim como as Notas Explicativas às Demonstrações Contábeis,</w:t>
      </w:r>
      <w:r>
        <w:rPr>
          <w:spacing w:val="1"/>
        </w:rPr>
        <w:t> </w:t>
      </w:r>
      <w:r>
        <w:rPr/>
        <w:t>referentes</w:t>
      </w:r>
      <w:r>
        <w:rPr>
          <w:spacing w:val="-8"/>
        </w:rPr>
        <w:t> </w:t>
      </w:r>
      <w:r>
        <w:rPr/>
        <w:t>ao</w:t>
      </w:r>
      <w:r>
        <w:rPr>
          <w:spacing w:val="-7"/>
        </w:rPr>
        <w:t> </w:t>
      </w:r>
      <w:r>
        <w:rPr/>
        <w:t>exercício</w:t>
      </w:r>
      <w:r>
        <w:rPr>
          <w:spacing w:val="-7"/>
        </w:rPr>
        <w:t> </w:t>
      </w:r>
      <w:r>
        <w:rPr/>
        <w:t>findo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31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Dezembro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2022</w:t>
      </w:r>
      <w:r>
        <w:rPr>
          <w:spacing w:val="-7"/>
        </w:rPr>
        <w:t> </w:t>
      </w:r>
      <w:r>
        <w:rPr/>
        <w:t>e,</w:t>
      </w:r>
      <w:r>
        <w:rPr>
          <w:spacing w:val="-7"/>
        </w:rPr>
        <w:t> </w:t>
      </w:r>
      <w:r>
        <w:rPr/>
        <w:t>tendo</w:t>
      </w:r>
      <w:r>
        <w:rPr>
          <w:spacing w:val="-7"/>
        </w:rPr>
        <w:t> </w:t>
      </w:r>
      <w:r>
        <w:rPr/>
        <w:t>como</w:t>
      </w:r>
      <w:r>
        <w:rPr>
          <w:spacing w:val="-7"/>
        </w:rPr>
        <w:t> </w:t>
      </w:r>
      <w:r>
        <w:rPr/>
        <w:t>referência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Relatório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Audiplac</w:t>
      </w:r>
      <w:r>
        <w:rPr>
          <w:spacing w:val="-58"/>
        </w:rPr>
        <w:t> </w:t>
      </w:r>
      <w:r>
        <w:rPr/>
        <w:t>Auditoria e Assessoria Contábil S/S, emitido em 09 de março de 2023, o Relatório da Auditoria Interna nº</w:t>
      </w:r>
      <w:r>
        <w:rPr>
          <w:spacing w:val="1"/>
        </w:rPr>
        <w:t> </w:t>
      </w:r>
      <w:r>
        <w:rPr/>
        <w:t>01/2023, emitido em 09/03/2023, e o Parecer do Comitê de Auditoria, emitido em 14/03/2023, referentes</w:t>
      </w:r>
      <w:r>
        <w:rPr>
          <w:spacing w:val="1"/>
        </w:rPr>
        <w:t> </w:t>
      </w:r>
      <w:r>
        <w:rPr/>
        <w:t>às</w:t>
      </w:r>
      <w:r>
        <w:rPr>
          <w:spacing w:val="-4"/>
        </w:rPr>
        <w:t> </w:t>
      </w:r>
      <w:r>
        <w:rPr/>
        <w:t>Demonstrações</w:t>
      </w:r>
      <w:r>
        <w:rPr>
          <w:spacing w:val="-3"/>
        </w:rPr>
        <w:t> </w:t>
      </w:r>
      <w:r>
        <w:rPr/>
        <w:t>Financeiras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Notas</w:t>
      </w:r>
      <w:r>
        <w:rPr>
          <w:spacing w:val="-3"/>
        </w:rPr>
        <w:t> </w:t>
      </w:r>
      <w:r>
        <w:rPr/>
        <w:t>Explicativas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exercício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2022,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quais</w:t>
      </w:r>
      <w:r>
        <w:rPr>
          <w:spacing w:val="-3"/>
        </w:rPr>
        <w:t> </w:t>
      </w:r>
      <w:r>
        <w:rPr/>
        <w:t>adotam</w:t>
      </w:r>
      <w:r>
        <w:rPr>
          <w:spacing w:val="-3"/>
        </w:rPr>
        <w:t> </w:t>
      </w:r>
      <w:r>
        <w:rPr/>
        <w:t>na</w:t>
      </w:r>
      <w:r>
        <w:rPr>
          <w:spacing w:val="-4"/>
        </w:rPr>
        <w:t> </w:t>
      </w:r>
      <w:r>
        <w:rPr/>
        <w:t>sua</w:t>
      </w:r>
      <w:r>
        <w:rPr>
          <w:spacing w:val="-3"/>
        </w:rPr>
        <w:t> </w:t>
      </w:r>
      <w:r>
        <w:rPr/>
        <w:t>íntegra,</w:t>
      </w:r>
      <w:r>
        <w:rPr>
          <w:spacing w:val="-3"/>
        </w:rPr>
        <w:t> </w:t>
      </w:r>
      <w:r>
        <w:rPr/>
        <w:t>é</w:t>
      </w:r>
      <w:r>
        <w:rPr>
          <w:spacing w:val="-58"/>
        </w:rPr>
        <w:t> </w:t>
      </w:r>
      <w:r>
        <w:rPr/>
        <w:t>de Parecer que os referidos documentos representam adequadamente a posição patrimonial e financeira da</w:t>
      </w:r>
      <w:r>
        <w:rPr>
          <w:spacing w:val="1"/>
        </w:rPr>
        <w:t> </w:t>
      </w:r>
      <w:r>
        <w:rPr/>
        <w:t>Empresa, naquela data, encontrando-se em condições de serem submetidos à apreciação da Assembleia</w:t>
      </w:r>
      <w:r>
        <w:rPr>
          <w:spacing w:val="1"/>
        </w:rPr>
        <w:t> </w:t>
      </w:r>
      <w:r>
        <w:rPr/>
        <w:t>Geral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Acionistas.</w:t>
      </w:r>
    </w:p>
    <w:p>
      <w:pPr>
        <w:pStyle w:val="BodyText"/>
        <w:spacing w:before="104"/>
        <w:ind w:left="228" w:right="323"/>
        <w:jc w:val="both"/>
      </w:pPr>
      <w:r>
        <w:rPr/>
        <w:t>Tomou, ainda, conhecimento da seguinte proposição e opinou de forma favorável ao seu encaminhamento</w:t>
      </w:r>
      <w:r>
        <w:rPr>
          <w:spacing w:val="1"/>
        </w:rPr>
        <w:t> </w:t>
      </w:r>
      <w:r>
        <w:rPr/>
        <w:t>à</w:t>
      </w:r>
      <w:r>
        <w:rPr>
          <w:spacing w:val="-2"/>
        </w:rPr>
        <w:t> </w:t>
      </w:r>
      <w:r>
        <w:rPr/>
        <w:t>Deliberação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Assembleia</w:t>
      </w:r>
      <w:r>
        <w:rPr>
          <w:spacing w:val="-2"/>
        </w:rPr>
        <w:t> </w:t>
      </w:r>
      <w:r>
        <w:rPr/>
        <w:t>Geral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Acionistas:</w:t>
      </w:r>
    </w:p>
    <w:p>
      <w:pPr>
        <w:pStyle w:val="BodyText"/>
        <w:spacing w:before="116"/>
        <w:ind w:left="228" w:right="308"/>
        <w:jc w:val="both"/>
      </w:pPr>
      <w:r>
        <w:rPr/>
        <w:t>Em cumprimento aos dispositivos legais que regem a matéria e, especificamente, naquilo que trata a</w:t>
      </w:r>
      <w:r>
        <w:rPr>
          <w:spacing w:val="1"/>
        </w:rPr>
        <w:t> </w:t>
      </w:r>
      <w:r>
        <w:rPr>
          <w:b/>
        </w:rPr>
        <w:t>DESTINAÇÃO DO RESULTADO </w:t>
      </w:r>
      <w:r>
        <w:rPr/>
        <w:t>auferido no exercício, a Diretoria Executiva desta CDC, propõe ao</w:t>
      </w:r>
      <w:r>
        <w:rPr>
          <w:spacing w:val="1"/>
        </w:rPr>
        <w:t> </w:t>
      </w:r>
      <w:r>
        <w:rPr/>
        <w:t>Conselho de Administração da Companhia Docas do Ceará, com base no que dispõe a Lei n° 6.404/76 e</w:t>
      </w:r>
      <w:r>
        <w:rPr>
          <w:spacing w:val="1"/>
        </w:rPr>
        <w:t> </w:t>
      </w:r>
      <w:r>
        <w:rPr/>
        <w:t>suas alterações, que o lucro apurado da CDC referente ao exercício de 2022, no valor de 53.856.091,48</w:t>
      </w:r>
      <w:r>
        <w:rPr>
          <w:spacing w:val="1"/>
        </w:rPr>
        <w:t> </w:t>
      </w:r>
      <w:r>
        <w:rPr/>
        <w:t>(cinquenta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três</w:t>
      </w:r>
      <w:r>
        <w:rPr>
          <w:spacing w:val="-3"/>
        </w:rPr>
        <w:t> </w:t>
      </w:r>
      <w:r>
        <w:rPr/>
        <w:t>milhões</w:t>
      </w:r>
      <w:r>
        <w:rPr>
          <w:spacing w:val="-3"/>
        </w:rPr>
        <w:t> </w:t>
      </w:r>
      <w:r>
        <w:rPr/>
        <w:t>oitocentos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cinquenta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seis</w:t>
      </w:r>
      <w:r>
        <w:rPr>
          <w:spacing w:val="-3"/>
        </w:rPr>
        <w:t> </w:t>
      </w:r>
      <w:r>
        <w:rPr/>
        <w:t>mil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noventa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um</w:t>
      </w:r>
      <w:r>
        <w:rPr>
          <w:spacing w:val="-3"/>
        </w:rPr>
        <w:t> </w:t>
      </w:r>
      <w:r>
        <w:rPr/>
        <w:t>reais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quarenta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oito</w:t>
      </w:r>
      <w:r>
        <w:rPr>
          <w:spacing w:val="-3"/>
        </w:rPr>
        <w:t> </w:t>
      </w:r>
      <w:r>
        <w:rPr/>
        <w:t>centavos),</w:t>
      </w:r>
      <w:r>
        <w:rPr>
          <w:spacing w:val="-58"/>
        </w:rPr>
        <w:t> </w:t>
      </w:r>
      <w:r>
        <w:rPr/>
        <w:t>seja</w:t>
      </w:r>
      <w:r>
        <w:rPr>
          <w:spacing w:val="-3"/>
        </w:rPr>
        <w:t> </w:t>
      </w:r>
      <w:r>
        <w:rPr/>
        <w:t>integralmente</w:t>
      </w:r>
      <w:r>
        <w:rPr>
          <w:spacing w:val="-2"/>
        </w:rPr>
        <w:t> </w:t>
      </w:r>
      <w:r>
        <w:rPr/>
        <w:t>transferido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PREJUÍZOS</w:t>
      </w:r>
      <w:r>
        <w:rPr>
          <w:spacing w:val="-2"/>
        </w:rPr>
        <w:t> </w:t>
      </w:r>
      <w:r>
        <w:rPr/>
        <w:t>ACUMULADOS.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467" w:val="left" w:leader="none"/>
        </w:tabs>
        <w:spacing w:line="240" w:lineRule="auto" w:before="203" w:after="0"/>
        <w:ind w:left="466" w:right="0" w:hanging="239"/>
        <w:jc w:val="left"/>
      </w:pPr>
      <w:r>
        <w:rPr>
          <w:spacing w:val="-1"/>
        </w:rPr>
        <w:t>ENCERRAMENTO</w:t>
      </w:r>
      <w:r>
        <w:rPr>
          <w:spacing w:val="-12"/>
        </w:rPr>
        <w:t> </w:t>
      </w:r>
      <w:r>
        <w:rPr/>
        <w:t>DOS</w:t>
      </w:r>
      <w:r>
        <w:rPr>
          <w:spacing w:val="-11"/>
        </w:rPr>
        <w:t> </w:t>
      </w:r>
      <w:r>
        <w:rPr/>
        <w:t>TRABALHOS</w:t>
      </w:r>
    </w:p>
    <w:p>
      <w:pPr>
        <w:pStyle w:val="BodyText"/>
        <w:rPr>
          <w:b/>
          <w:sz w:val="26"/>
        </w:rPr>
      </w:pPr>
    </w:p>
    <w:p>
      <w:pPr>
        <w:pStyle w:val="ListParagraph"/>
        <w:numPr>
          <w:ilvl w:val="0"/>
          <w:numId w:val="4"/>
        </w:numPr>
        <w:tabs>
          <w:tab w:pos="372" w:val="left" w:leader="none"/>
        </w:tabs>
        <w:spacing w:line="240" w:lineRule="auto" w:before="212" w:after="0"/>
        <w:ind w:left="228" w:right="313" w:firstLine="0"/>
        <w:jc w:val="both"/>
        <w:rPr>
          <w:sz w:val="24"/>
        </w:rPr>
      </w:pPr>
      <w:r>
        <w:rPr>
          <w:sz w:val="24"/>
        </w:rPr>
        <w:t>Constatada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inexistência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qualquer</w:t>
      </w:r>
      <w:r>
        <w:rPr>
          <w:spacing w:val="-4"/>
          <w:sz w:val="24"/>
        </w:rPr>
        <w:t> </w:t>
      </w:r>
      <w:r>
        <w:rPr>
          <w:sz w:val="24"/>
        </w:rPr>
        <w:t>outro</w:t>
      </w:r>
      <w:r>
        <w:rPr>
          <w:spacing w:val="-4"/>
          <w:sz w:val="24"/>
        </w:rPr>
        <w:t> </w:t>
      </w:r>
      <w:r>
        <w:rPr>
          <w:sz w:val="24"/>
        </w:rPr>
        <w:t>assunto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tratar,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Presidente</w:t>
      </w:r>
      <w:r>
        <w:rPr>
          <w:spacing w:val="-5"/>
          <w:sz w:val="24"/>
        </w:rPr>
        <w:t> </w:t>
      </w:r>
      <w:r>
        <w:rPr>
          <w:sz w:val="24"/>
        </w:rPr>
        <w:t>agendou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próxima</w:t>
      </w:r>
      <w:r>
        <w:rPr>
          <w:spacing w:val="-5"/>
          <w:sz w:val="24"/>
        </w:rPr>
        <w:t> </w:t>
      </w:r>
      <w:r>
        <w:rPr>
          <w:sz w:val="24"/>
        </w:rPr>
        <w:t>reunião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57"/>
          <w:sz w:val="24"/>
        </w:rPr>
        <w:t> </w:t>
      </w:r>
      <w:r>
        <w:rPr>
          <w:sz w:val="24"/>
        </w:rPr>
        <w:t>o dia</w:t>
      </w:r>
      <w:r>
        <w:rPr>
          <w:spacing w:val="1"/>
          <w:sz w:val="24"/>
        </w:rPr>
        <w:t> </w:t>
      </w:r>
      <w:r>
        <w:rPr>
          <w:b/>
          <w:sz w:val="24"/>
        </w:rPr>
        <w:t>28/04/2023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deu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trabalhos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encerrados,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quais,</w:t>
      </w:r>
      <w:r>
        <w:rPr>
          <w:spacing w:val="1"/>
          <w:sz w:val="24"/>
        </w:rPr>
        <w:t> </w:t>
      </w:r>
      <w:r>
        <w:rPr>
          <w:sz w:val="24"/>
        </w:rPr>
        <w:t>eu,</w:t>
      </w:r>
      <w:r>
        <w:rPr>
          <w:spacing w:val="1"/>
          <w:sz w:val="24"/>
        </w:rPr>
        <w:t> </w:t>
      </w:r>
      <w:r>
        <w:rPr>
          <w:sz w:val="24"/>
        </w:rPr>
        <w:t>Mayara</w:t>
      </w:r>
      <w:r>
        <w:rPr>
          <w:spacing w:val="1"/>
          <w:sz w:val="24"/>
        </w:rPr>
        <w:t> </w:t>
      </w:r>
      <w:r>
        <w:rPr>
          <w:sz w:val="24"/>
        </w:rPr>
        <w:t>Brenda</w:t>
      </w:r>
      <w:r>
        <w:rPr>
          <w:spacing w:val="1"/>
          <w:sz w:val="24"/>
        </w:rPr>
        <w:t> </w:t>
      </w:r>
      <w:r>
        <w:rPr>
          <w:sz w:val="24"/>
        </w:rPr>
        <w:t>Sousa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Nascimento, Secretária, lavrei a presente Ata, que após lida e aprovada, vai assinada pelos Conselheiros e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mim.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3"/>
        </w:rPr>
      </w:pPr>
    </w:p>
    <w:p>
      <w:pPr>
        <w:spacing w:before="0"/>
        <w:ind w:left="3096" w:right="3120" w:firstLine="0"/>
        <w:jc w:val="center"/>
        <w:rPr>
          <w:rFonts w:ascii="Arial MT" w:hAnsi="Arial MT"/>
          <w:sz w:val="21"/>
        </w:rPr>
      </w:pPr>
      <w:r>
        <w:rPr>
          <w:rFonts w:ascii="Arial MT" w:hAnsi="Arial MT"/>
          <w:sz w:val="21"/>
        </w:rPr>
        <w:t>Fortaleza,</w:t>
      </w:r>
      <w:r>
        <w:rPr>
          <w:rFonts w:ascii="Arial MT" w:hAnsi="Arial MT"/>
          <w:spacing w:val="7"/>
          <w:sz w:val="21"/>
        </w:rPr>
        <w:t> </w:t>
      </w:r>
      <w:r>
        <w:rPr>
          <w:rFonts w:ascii="Arial MT" w:hAnsi="Arial MT"/>
          <w:sz w:val="21"/>
        </w:rPr>
        <w:t>17</w:t>
      </w:r>
      <w:r>
        <w:rPr>
          <w:rFonts w:ascii="Arial MT" w:hAnsi="Arial MT"/>
          <w:spacing w:val="8"/>
          <w:sz w:val="21"/>
        </w:rPr>
        <w:t> </w:t>
      </w:r>
      <w:r>
        <w:rPr>
          <w:rFonts w:ascii="Arial MT" w:hAnsi="Arial MT"/>
          <w:sz w:val="21"/>
        </w:rPr>
        <w:t>de</w:t>
      </w:r>
      <w:r>
        <w:rPr>
          <w:rFonts w:ascii="Arial MT" w:hAnsi="Arial MT"/>
          <w:spacing w:val="8"/>
          <w:sz w:val="21"/>
        </w:rPr>
        <w:t> </w:t>
      </w:r>
      <w:r>
        <w:rPr>
          <w:rFonts w:ascii="Arial MT" w:hAnsi="Arial MT"/>
          <w:sz w:val="21"/>
        </w:rPr>
        <w:t>março</w:t>
      </w:r>
      <w:r>
        <w:rPr>
          <w:rFonts w:ascii="Arial MT" w:hAnsi="Arial MT"/>
          <w:spacing w:val="8"/>
          <w:sz w:val="21"/>
        </w:rPr>
        <w:t> </w:t>
      </w:r>
      <w:r>
        <w:rPr>
          <w:rFonts w:ascii="Arial MT" w:hAnsi="Arial MT"/>
          <w:sz w:val="21"/>
        </w:rPr>
        <w:t>de</w:t>
      </w:r>
      <w:r>
        <w:rPr>
          <w:rFonts w:ascii="Arial MT" w:hAnsi="Arial MT"/>
          <w:spacing w:val="8"/>
          <w:sz w:val="21"/>
        </w:rPr>
        <w:t> </w:t>
      </w:r>
      <w:r>
        <w:rPr>
          <w:rFonts w:ascii="Arial MT" w:hAnsi="Arial MT"/>
          <w:sz w:val="21"/>
        </w:rPr>
        <w:t>2023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7"/>
        <w:rPr>
          <w:rFonts w:ascii="Arial MT"/>
          <w:sz w:val="27"/>
        </w:rPr>
      </w:pPr>
    </w:p>
    <w:p>
      <w:pPr>
        <w:spacing w:before="0"/>
        <w:ind w:left="3096" w:right="3181" w:firstLine="0"/>
        <w:jc w:val="center"/>
        <w:rPr>
          <w:rFonts w:ascii="Arial MT" w:hAnsi="Arial MT"/>
          <w:sz w:val="21"/>
        </w:rPr>
      </w:pPr>
      <w:r>
        <w:rPr>
          <w:rFonts w:ascii="Arial MT" w:hAnsi="Arial MT"/>
          <w:sz w:val="21"/>
        </w:rPr>
        <w:t>RITA</w:t>
      </w:r>
      <w:r>
        <w:rPr>
          <w:rFonts w:ascii="Arial MT" w:hAnsi="Arial MT"/>
          <w:spacing w:val="11"/>
          <w:sz w:val="21"/>
        </w:rPr>
        <w:t> </w:t>
      </w:r>
      <w:r>
        <w:rPr>
          <w:rFonts w:ascii="Arial MT" w:hAnsi="Arial MT"/>
          <w:sz w:val="21"/>
        </w:rPr>
        <w:t>DE</w:t>
      </w:r>
      <w:r>
        <w:rPr>
          <w:rFonts w:ascii="Arial MT" w:hAnsi="Arial MT"/>
          <w:spacing w:val="12"/>
          <w:sz w:val="21"/>
        </w:rPr>
        <w:t> </w:t>
      </w:r>
      <w:r>
        <w:rPr>
          <w:rFonts w:ascii="Arial MT" w:hAnsi="Arial MT"/>
          <w:sz w:val="21"/>
        </w:rPr>
        <w:t>CÁSSIA</w:t>
      </w:r>
      <w:r>
        <w:rPr>
          <w:rFonts w:ascii="Arial MT" w:hAnsi="Arial MT"/>
          <w:spacing w:val="12"/>
          <w:sz w:val="21"/>
        </w:rPr>
        <w:t> </w:t>
      </w:r>
      <w:r>
        <w:rPr>
          <w:rFonts w:ascii="Arial MT" w:hAnsi="Arial MT"/>
          <w:sz w:val="21"/>
        </w:rPr>
        <w:t>VANDANEZI</w:t>
      </w:r>
      <w:r>
        <w:rPr>
          <w:rFonts w:ascii="Arial MT" w:hAnsi="Arial MT"/>
          <w:spacing w:val="12"/>
          <w:sz w:val="21"/>
        </w:rPr>
        <w:t> </w:t>
      </w:r>
      <w:r>
        <w:rPr>
          <w:rFonts w:ascii="Arial MT" w:hAnsi="Arial MT"/>
          <w:sz w:val="21"/>
        </w:rPr>
        <w:t>MUNCK</w:t>
      </w:r>
    </w:p>
    <w:p>
      <w:pPr>
        <w:spacing w:before="45"/>
        <w:ind w:left="3096" w:right="3179" w:firstLine="0"/>
        <w:jc w:val="center"/>
        <w:rPr>
          <w:rFonts w:ascii="Arial MT"/>
          <w:sz w:val="21"/>
        </w:rPr>
      </w:pPr>
      <w:r>
        <w:rPr>
          <w:rFonts w:ascii="Arial MT"/>
          <w:sz w:val="21"/>
        </w:rPr>
        <w:t>Presidente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6"/>
        <w:rPr>
          <w:rFonts w:ascii="Arial MT"/>
          <w:sz w:val="26"/>
        </w:rPr>
      </w:pPr>
    </w:p>
    <w:p>
      <w:pPr>
        <w:spacing w:before="0"/>
        <w:ind w:left="3096" w:right="3120" w:firstLine="0"/>
        <w:jc w:val="center"/>
        <w:rPr>
          <w:rFonts w:ascii="Arial MT" w:hAnsi="Arial MT"/>
          <w:sz w:val="21"/>
        </w:rPr>
      </w:pPr>
      <w:r>
        <w:rPr>
          <w:rFonts w:ascii="Arial MT" w:hAnsi="Arial MT"/>
          <w:sz w:val="21"/>
        </w:rPr>
        <w:t>LUCAS</w:t>
      </w:r>
      <w:r>
        <w:rPr>
          <w:rFonts w:ascii="Arial MT" w:hAnsi="Arial MT"/>
          <w:spacing w:val="14"/>
          <w:sz w:val="21"/>
        </w:rPr>
        <w:t> </w:t>
      </w:r>
      <w:r>
        <w:rPr>
          <w:rFonts w:ascii="Arial MT" w:hAnsi="Arial MT"/>
          <w:sz w:val="21"/>
        </w:rPr>
        <w:t>ALBERTO</w:t>
      </w:r>
      <w:r>
        <w:rPr>
          <w:rFonts w:ascii="Arial MT" w:hAnsi="Arial MT"/>
          <w:spacing w:val="15"/>
          <w:sz w:val="21"/>
        </w:rPr>
        <w:t> </w:t>
      </w:r>
      <w:r>
        <w:rPr>
          <w:rFonts w:ascii="Arial MT" w:hAnsi="Arial MT"/>
          <w:sz w:val="21"/>
        </w:rPr>
        <w:t>VISSOTTO</w:t>
      </w:r>
      <w:r>
        <w:rPr>
          <w:rFonts w:ascii="Arial MT" w:hAnsi="Arial MT"/>
          <w:spacing w:val="14"/>
          <w:sz w:val="21"/>
        </w:rPr>
        <w:t> </w:t>
      </w:r>
      <w:r>
        <w:rPr>
          <w:rFonts w:ascii="Arial MT" w:hAnsi="Arial MT"/>
          <w:sz w:val="21"/>
        </w:rPr>
        <w:t>JÚNIOR</w:t>
      </w:r>
    </w:p>
    <w:p>
      <w:pPr>
        <w:spacing w:before="33"/>
        <w:ind w:left="3096" w:right="3121" w:firstLine="0"/>
        <w:jc w:val="center"/>
        <w:rPr>
          <w:rFonts w:ascii="Arial MT"/>
          <w:sz w:val="21"/>
        </w:rPr>
      </w:pPr>
      <w:r>
        <w:rPr>
          <w:rFonts w:ascii="Arial MT"/>
          <w:sz w:val="21"/>
        </w:rPr>
        <w:t>Conselheiro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6"/>
        <w:rPr>
          <w:rFonts w:ascii="Arial MT"/>
          <w:sz w:val="26"/>
        </w:rPr>
      </w:pPr>
    </w:p>
    <w:p>
      <w:pPr>
        <w:spacing w:before="0"/>
        <w:ind w:left="3096" w:right="3120" w:firstLine="0"/>
        <w:jc w:val="center"/>
        <w:rPr>
          <w:rFonts w:ascii="Arial MT"/>
          <w:sz w:val="21"/>
        </w:rPr>
      </w:pPr>
      <w:r>
        <w:rPr>
          <w:rFonts w:ascii="Arial MT"/>
          <w:sz w:val="21"/>
        </w:rPr>
        <w:t>CLAYTON</w:t>
      </w:r>
      <w:r>
        <w:rPr>
          <w:rFonts w:ascii="Arial MT"/>
          <w:spacing w:val="12"/>
          <w:sz w:val="21"/>
        </w:rPr>
        <w:t> </w:t>
      </w:r>
      <w:r>
        <w:rPr>
          <w:rFonts w:ascii="Arial MT"/>
          <w:sz w:val="21"/>
        </w:rPr>
        <w:t>LUIZ</w:t>
      </w:r>
      <w:r>
        <w:rPr>
          <w:rFonts w:ascii="Arial MT"/>
          <w:spacing w:val="13"/>
          <w:sz w:val="21"/>
        </w:rPr>
        <w:t> </w:t>
      </w:r>
      <w:r>
        <w:rPr>
          <w:rFonts w:ascii="Arial MT"/>
          <w:sz w:val="21"/>
        </w:rPr>
        <w:t>MONTES</w:t>
      </w:r>
    </w:p>
    <w:p>
      <w:pPr>
        <w:spacing w:before="33"/>
        <w:ind w:left="3096" w:right="3121" w:firstLine="0"/>
        <w:jc w:val="center"/>
        <w:rPr>
          <w:rFonts w:ascii="Arial MT"/>
          <w:sz w:val="21"/>
        </w:rPr>
      </w:pPr>
      <w:r>
        <w:rPr>
          <w:rFonts w:ascii="Arial MT"/>
          <w:sz w:val="21"/>
        </w:rPr>
        <w:t>Conselheiro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6"/>
        <w:rPr>
          <w:rFonts w:ascii="Arial MT"/>
          <w:sz w:val="27"/>
        </w:rPr>
      </w:pPr>
    </w:p>
    <w:p>
      <w:pPr>
        <w:spacing w:before="1"/>
        <w:ind w:left="3096" w:right="3181" w:firstLine="0"/>
        <w:jc w:val="center"/>
        <w:rPr>
          <w:rFonts w:ascii="Arial MT"/>
          <w:sz w:val="21"/>
        </w:rPr>
      </w:pPr>
      <w:r>
        <w:rPr>
          <w:rFonts w:ascii="Arial MT"/>
          <w:sz w:val="21"/>
        </w:rPr>
        <w:t>MAYARA</w:t>
      </w:r>
      <w:r>
        <w:rPr>
          <w:rFonts w:ascii="Arial MT"/>
          <w:spacing w:val="14"/>
          <w:sz w:val="21"/>
        </w:rPr>
        <w:t> </w:t>
      </w:r>
      <w:r>
        <w:rPr>
          <w:rFonts w:ascii="Arial MT"/>
          <w:sz w:val="21"/>
        </w:rPr>
        <w:t>BRENDA</w:t>
      </w:r>
      <w:r>
        <w:rPr>
          <w:rFonts w:ascii="Arial MT"/>
          <w:spacing w:val="14"/>
          <w:sz w:val="21"/>
        </w:rPr>
        <w:t> </w:t>
      </w:r>
      <w:r>
        <w:rPr>
          <w:rFonts w:ascii="Arial MT"/>
          <w:sz w:val="21"/>
        </w:rPr>
        <w:t>SOUSA</w:t>
      </w:r>
      <w:r>
        <w:rPr>
          <w:rFonts w:ascii="Arial MT"/>
          <w:spacing w:val="14"/>
          <w:sz w:val="21"/>
        </w:rPr>
        <w:t> </w:t>
      </w:r>
      <w:r>
        <w:rPr>
          <w:rFonts w:ascii="Arial MT"/>
          <w:sz w:val="21"/>
        </w:rPr>
        <w:t>DO</w:t>
      </w:r>
      <w:r>
        <w:rPr>
          <w:rFonts w:ascii="Arial MT"/>
          <w:spacing w:val="15"/>
          <w:sz w:val="21"/>
        </w:rPr>
        <w:t> </w:t>
      </w:r>
      <w:r>
        <w:rPr>
          <w:rFonts w:ascii="Arial MT"/>
          <w:sz w:val="21"/>
        </w:rPr>
        <w:t>NASCIMENTO</w:t>
      </w:r>
    </w:p>
    <w:p>
      <w:pPr>
        <w:spacing w:before="44"/>
        <w:ind w:left="3096" w:right="3179" w:firstLine="0"/>
        <w:jc w:val="center"/>
        <w:rPr>
          <w:rFonts w:ascii="Arial MT" w:hAnsi="Arial MT"/>
          <w:sz w:val="21"/>
        </w:rPr>
      </w:pPr>
      <w:r>
        <w:rPr>
          <w:rFonts w:ascii="Arial MT" w:hAnsi="Arial MT"/>
          <w:sz w:val="21"/>
        </w:rPr>
        <w:t>Secretária</w:t>
      </w:r>
    </w:p>
    <w:p>
      <w:pPr>
        <w:pStyle w:val="BodyText"/>
        <w:spacing w:before="9"/>
        <w:rPr>
          <w:rFonts w:ascii="Arial MT"/>
          <w:sz w:val="21"/>
        </w:rPr>
      </w:pPr>
      <w:r>
        <w:rPr/>
        <w:pict>
          <v:group style="position:absolute;margin-left:34.46175pt;margin-top:14.496537pt;width:525.85pt;height:1.2pt;mso-position-horizontal-relative:page;mso-position-vertical-relative:paragraph;z-index:-15728640;mso-wrap-distance-left:0;mso-wrap-distance-right:0" coordorigin="689,290" coordsize="10517,24">
            <v:shape style="position:absolute;left:689;top:289;width:10517;height:12" coordorigin="689,290" coordsize="10517,12" path="m11194,302l689,302,689,290,11206,290,11194,302xe" filled="true" fillcolor="#999999" stroked="false">
              <v:path arrowok="t"/>
              <v:fill type="solid"/>
            </v:shape>
            <v:shape style="position:absolute;left:689;top:301;width:10517;height:12" coordorigin="689,302" coordsize="10517,12" path="m11206,314l689,314,701,302,11206,302,11206,314xe" filled="true" fillcolor="#ededed" stroked="false">
              <v:path arrowok="t"/>
              <v:fill type="solid"/>
            </v:shape>
            <v:shape style="position:absolute;left:689;top:289;width:12;height:24" coordorigin="689,290" coordsize="12,24" path="m689,314l689,290,701,290,701,302,689,314xe" filled="true" fillcolor="#999999" stroked="false">
              <v:path arrowok="t"/>
              <v:fill type="solid"/>
            </v:shape>
            <v:shape style="position:absolute;left:11193;top:289;width:12;height:24" coordorigin="11194,290" coordsize="12,24" path="m11206,314l11194,314,11194,302,11206,290,11206,314xe" filled="true" fillcolor="#ededed" stroked="false">
              <v:path arrowok="t"/>
              <v:fill type="solid"/>
            </v:shape>
            <w10:wrap type="topAndBottom"/>
          </v:group>
        </w:pict>
      </w:r>
    </w:p>
    <w:p>
      <w:pPr>
        <w:spacing w:line="249" w:lineRule="auto" w:before="97" w:after="51"/>
        <w:ind w:left="1897" w:right="306" w:firstLine="0"/>
        <w:jc w:val="left"/>
        <w:rPr>
          <w:sz w:val="21"/>
        </w:rPr>
      </w:pPr>
      <w:r>
        <w:rPr>
          <w:sz w:val="21"/>
        </w:rPr>
        <w:t>Documento</w:t>
      </w:r>
      <w:r>
        <w:rPr>
          <w:spacing w:val="8"/>
          <w:sz w:val="21"/>
        </w:rPr>
        <w:t> </w:t>
      </w:r>
      <w:r>
        <w:rPr>
          <w:sz w:val="21"/>
        </w:rPr>
        <w:t>assinado</w:t>
      </w:r>
      <w:r>
        <w:rPr>
          <w:spacing w:val="8"/>
          <w:sz w:val="21"/>
        </w:rPr>
        <w:t> </w:t>
      </w:r>
      <w:r>
        <w:rPr>
          <w:sz w:val="21"/>
        </w:rPr>
        <w:t>eletronicamente</w:t>
      </w:r>
      <w:r>
        <w:rPr>
          <w:spacing w:val="8"/>
          <w:sz w:val="21"/>
        </w:rPr>
        <w:t> </w:t>
      </w:r>
      <w:r>
        <w:rPr>
          <w:sz w:val="21"/>
        </w:rPr>
        <w:t>por</w:t>
      </w:r>
      <w:r>
        <w:rPr>
          <w:spacing w:val="10"/>
          <w:sz w:val="21"/>
        </w:rPr>
        <w:t> </w:t>
      </w:r>
      <w:r>
        <w:rPr>
          <w:b/>
          <w:sz w:val="21"/>
        </w:rPr>
        <w:t>Rita</w:t>
      </w:r>
      <w:r>
        <w:rPr>
          <w:b/>
          <w:spacing w:val="8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8"/>
          <w:sz w:val="21"/>
        </w:rPr>
        <w:t> </w:t>
      </w:r>
      <w:r>
        <w:rPr>
          <w:b/>
          <w:sz w:val="21"/>
        </w:rPr>
        <w:t>Cássia</w:t>
      </w:r>
      <w:r>
        <w:rPr>
          <w:b/>
          <w:spacing w:val="9"/>
          <w:sz w:val="21"/>
        </w:rPr>
        <w:t> </w:t>
      </w:r>
      <w:r>
        <w:rPr>
          <w:b/>
          <w:sz w:val="21"/>
        </w:rPr>
        <w:t>Vandanezi</w:t>
      </w:r>
      <w:r>
        <w:rPr>
          <w:b/>
          <w:spacing w:val="8"/>
          <w:sz w:val="21"/>
        </w:rPr>
        <w:t> </w:t>
      </w:r>
      <w:r>
        <w:rPr>
          <w:b/>
          <w:sz w:val="21"/>
        </w:rPr>
        <w:t>Munck</w:t>
      </w:r>
      <w:r>
        <w:rPr>
          <w:b/>
          <w:spacing w:val="-25"/>
          <w:sz w:val="21"/>
        </w:rPr>
        <w:t> </w:t>
      </w:r>
      <w:r>
        <w:rPr>
          <w:sz w:val="21"/>
        </w:rPr>
        <w:t>,</w:t>
      </w:r>
      <w:r>
        <w:rPr>
          <w:spacing w:val="22"/>
          <w:sz w:val="21"/>
        </w:rPr>
        <w:t> </w:t>
      </w:r>
      <w:r>
        <w:rPr>
          <w:b/>
          <w:sz w:val="21"/>
        </w:rPr>
        <w:t>Conselheiro</w:t>
      </w:r>
      <w:r>
        <w:rPr>
          <w:sz w:val="21"/>
        </w:rPr>
        <w:t>,</w:t>
      </w:r>
      <w:r>
        <w:rPr>
          <w:spacing w:val="8"/>
          <w:sz w:val="21"/>
        </w:rPr>
        <w:t> </w:t>
      </w:r>
      <w:r>
        <w:rPr>
          <w:sz w:val="21"/>
        </w:rPr>
        <w:t>em</w:t>
      </w:r>
      <w:r>
        <w:rPr>
          <w:spacing w:val="1"/>
          <w:sz w:val="21"/>
        </w:rPr>
        <w:t> </w:t>
      </w:r>
      <w:r>
        <w:rPr>
          <w:sz w:val="21"/>
        </w:rPr>
        <w:t>21/03/2023,</w:t>
      </w:r>
      <w:r>
        <w:rPr>
          <w:spacing w:val="9"/>
          <w:sz w:val="21"/>
        </w:rPr>
        <w:t> </w:t>
      </w:r>
      <w:r>
        <w:rPr>
          <w:sz w:val="21"/>
        </w:rPr>
        <w:t>às</w:t>
      </w:r>
      <w:r>
        <w:rPr>
          <w:spacing w:val="9"/>
          <w:sz w:val="21"/>
        </w:rPr>
        <w:t> </w:t>
      </w:r>
      <w:r>
        <w:rPr>
          <w:sz w:val="21"/>
        </w:rPr>
        <w:t>16:26,</w:t>
      </w:r>
      <w:r>
        <w:rPr>
          <w:spacing w:val="9"/>
          <w:sz w:val="21"/>
        </w:rPr>
        <w:t> </w:t>
      </w:r>
      <w:r>
        <w:rPr>
          <w:sz w:val="21"/>
        </w:rPr>
        <w:t>conforme</w:t>
      </w:r>
      <w:r>
        <w:rPr>
          <w:spacing w:val="9"/>
          <w:sz w:val="21"/>
        </w:rPr>
        <w:t> </w:t>
      </w:r>
      <w:r>
        <w:rPr>
          <w:sz w:val="21"/>
        </w:rPr>
        <w:t>horário</w:t>
      </w:r>
      <w:r>
        <w:rPr>
          <w:spacing w:val="9"/>
          <w:sz w:val="21"/>
        </w:rPr>
        <w:t> </w:t>
      </w:r>
      <w:r>
        <w:rPr>
          <w:sz w:val="21"/>
        </w:rPr>
        <w:t>oficial</w:t>
      </w:r>
      <w:r>
        <w:rPr>
          <w:spacing w:val="9"/>
          <w:sz w:val="21"/>
        </w:rPr>
        <w:t> </w:t>
      </w:r>
      <w:r>
        <w:rPr>
          <w:sz w:val="21"/>
        </w:rPr>
        <w:t>de</w:t>
      </w:r>
      <w:r>
        <w:rPr>
          <w:spacing w:val="9"/>
          <w:sz w:val="21"/>
        </w:rPr>
        <w:t> </w:t>
      </w:r>
      <w:r>
        <w:rPr>
          <w:sz w:val="21"/>
        </w:rPr>
        <w:t>Brasília,</w:t>
      </w:r>
      <w:r>
        <w:rPr>
          <w:spacing w:val="9"/>
          <w:sz w:val="21"/>
        </w:rPr>
        <w:t> </w:t>
      </w:r>
      <w:r>
        <w:rPr>
          <w:sz w:val="21"/>
        </w:rPr>
        <w:t>com</w:t>
      </w:r>
      <w:r>
        <w:rPr>
          <w:spacing w:val="9"/>
          <w:sz w:val="21"/>
        </w:rPr>
        <w:t> </w:t>
      </w:r>
      <w:r>
        <w:rPr>
          <w:sz w:val="21"/>
        </w:rPr>
        <w:t>fundamento</w:t>
      </w:r>
      <w:r>
        <w:rPr>
          <w:spacing w:val="9"/>
          <w:sz w:val="21"/>
        </w:rPr>
        <w:t> </w:t>
      </w:r>
      <w:r>
        <w:rPr>
          <w:sz w:val="21"/>
        </w:rPr>
        <w:t>no</w:t>
      </w:r>
      <w:r>
        <w:rPr>
          <w:spacing w:val="9"/>
          <w:sz w:val="21"/>
        </w:rPr>
        <w:t> </w:t>
      </w:r>
      <w:r>
        <w:rPr>
          <w:sz w:val="21"/>
        </w:rPr>
        <w:t>art.</w:t>
      </w:r>
      <w:r>
        <w:rPr>
          <w:spacing w:val="9"/>
          <w:sz w:val="21"/>
        </w:rPr>
        <w:t> </w:t>
      </w:r>
      <w:r>
        <w:rPr>
          <w:sz w:val="21"/>
        </w:rPr>
        <w:t>3°,</w:t>
      </w:r>
      <w:r>
        <w:rPr>
          <w:spacing w:val="9"/>
          <w:sz w:val="21"/>
        </w:rPr>
        <w:t> </w:t>
      </w:r>
      <w:r>
        <w:rPr>
          <w:sz w:val="21"/>
        </w:rPr>
        <w:t>inciso</w:t>
      </w:r>
      <w:r>
        <w:rPr>
          <w:spacing w:val="9"/>
          <w:sz w:val="21"/>
        </w:rPr>
        <w:t> </w:t>
      </w:r>
      <w:r>
        <w:rPr>
          <w:sz w:val="21"/>
        </w:rPr>
        <w:t>V,</w:t>
      </w:r>
      <w:r>
        <w:rPr>
          <w:spacing w:val="9"/>
          <w:sz w:val="21"/>
        </w:rPr>
        <w:t> </w:t>
      </w:r>
      <w:r>
        <w:rPr>
          <w:sz w:val="21"/>
        </w:rPr>
        <w:t>da</w:t>
      </w:r>
      <w:r>
        <w:rPr>
          <w:spacing w:val="-50"/>
          <w:sz w:val="21"/>
        </w:rPr>
        <w:t> </w:t>
      </w:r>
      <w:r>
        <w:rPr>
          <w:sz w:val="21"/>
        </w:rPr>
        <w:t>Portaria</w:t>
      </w:r>
      <w:r>
        <w:rPr>
          <w:spacing w:val="1"/>
          <w:sz w:val="21"/>
        </w:rPr>
        <w:t> </w:t>
      </w:r>
      <w:r>
        <w:rPr>
          <w:sz w:val="21"/>
        </w:rPr>
        <w:t>nº</w:t>
      </w:r>
      <w:r>
        <w:rPr>
          <w:spacing w:val="2"/>
          <w:sz w:val="21"/>
        </w:rPr>
        <w:t> </w:t>
      </w:r>
      <w:r>
        <w:rPr>
          <w:sz w:val="21"/>
        </w:rPr>
        <w:t>446/2015</w:t>
      </w:r>
      <w:r>
        <w:rPr>
          <w:spacing w:val="2"/>
          <w:sz w:val="21"/>
        </w:rPr>
        <w:t> </w:t>
      </w:r>
      <w:r>
        <w:rPr>
          <w:sz w:val="21"/>
        </w:rPr>
        <w:t>do</w:t>
      </w:r>
      <w:r>
        <w:rPr>
          <w:spacing w:val="2"/>
          <w:sz w:val="21"/>
        </w:rPr>
        <w:t> </w:t>
      </w:r>
      <w:r>
        <w:rPr>
          <w:sz w:val="21"/>
        </w:rPr>
        <w:t>Ministério</w:t>
      </w:r>
      <w:r>
        <w:rPr>
          <w:spacing w:val="2"/>
          <w:sz w:val="21"/>
        </w:rPr>
        <w:t> </w:t>
      </w:r>
      <w:r>
        <w:rPr>
          <w:sz w:val="21"/>
        </w:rPr>
        <w:t>dos</w:t>
      </w:r>
      <w:r>
        <w:rPr>
          <w:spacing w:val="1"/>
          <w:sz w:val="21"/>
        </w:rPr>
        <w:t> </w:t>
      </w:r>
      <w:r>
        <w:rPr>
          <w:sz w:val="21"/>
        </w:rPr>
        <w:t>Transportes.</w:t>
      </w:r>
    </w:p>
    <w:p>
      <w:pPr>
        <w:pStyle w:val="BodyText"/>
        <w:spacing w:line="23" w:lineRule="exact"/>
        <w:ind w:left="109"/>
        <w:rPr>
          <w:sz w:val="2"/>
        </w:rPr>
      </w:pPr>
      <w:r>
        <w:rPr>
          <w:sz w:val="2"/>
        </w:rPr>
        <w:pict>
          <v:group style="width:525.85pt;height:1.2pt;mso-position-horizontal-relative:char;mso-position-vertical-relative:line" coordorigin="0,0" coordsize="10517,24">
            <v:shape style="position:absolute;left:0;top:0;width:10517;height:12" coordorigin="0,0" coordsize="10517,12" path="m10505,12l0,12,0,0,10517,0,10505,12xe" filled="true" fillcolor="#999999" stroked="false">
              <v:path arrowok="t"/>
              <v:fill type="solid"/>
            </v:shape>
            <v:shape style="position:absolute;left:0;top:11;width:10517;height:12" coordorigin="0,12" coordsize="10517,12" path="m10517,24l0,24,12,12,10517,12,10517,24xe" filled="true" fillcolor="#ededed" stroked="false">
              <v:path arrowok="t"/>
              <v:fill type="solid"/>
            </v:shape>
            <v:shape style="position:absolute;left:0;top:0;width:12;height:24" coordorigin="0,0" coordsize="12,24" path="m0,24l0,0,12,0,12,12,0,24xe" filled="true" fillcolor="#999999" stroked="false">
              <v:path arrowok="t"/>
              <v:fill type="solid"/>
            </v:shape>
            <v:shape style="position:absolute;left:10504;top:0;width:12;height:24" coordorigin="10505,0" coordsize="12,24" path="m10517,24l10505,24,10505,12,10517,0,10517,24xe" filled="true" fillcolor="#ededed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spacing w:line="249" w:lineRule="auto" w:before="126"/>
        <w:ind w:left="1897" w:right="306" w:firstLine="0"/>
        <w:jc w:val="left"/>
        <w:rPr>
          <w:sz w:val="21"/>
        </w:rPr>
      </w:pPr>
      <w:r>
        <w:rPr/>
        <w:pict>
          <v:group style="position:absolute;margin-left:34.46175pt;margin-top:45.884457pt;width:525.85pt;height:1.2pt;mso-position-horizontal-relative:page;mso-position-vertical-relative:paragraph;z-index:-15727616;mso-wrap-distance-left:0;mso-wrap-distance-right:0" coordorigin="689,918" coordsize="10517,24">
            <v:shape style="position:absolute;left:689;top:917;width:10517;height:12" coordorigin="689,918" coordsize="10517,12" path="m11194,930l689,930,689,918,11206,918,11194,930xe" filled="true" fillcolor="#999999" stroked="false">
              <v:path arrowok="t"/>
              <v:fill type="solid"/>
            </v:shape>
            <v:shape style="position:absolute;left:689;top:929;width:10517;height:12" coordorigin="689,930" coordsize="10517,12" path="m11206,942l689,942,701,930,11206,930,11206,942xe" filled="true" fillcolor="#ededed" stroked="false">
              <v:path arrowok="t"/>
              <v:fill type="solid"/>
            </v:shape>
            <v:shape style="position:absolute;left:689;top:917;width:12;height:24" coordorigin="689,918" coordsize="12,24" path="m689,942l689,918,701,918,701,930,689,942xe" filled="true" fillcolor="#999999" stroked="false">
              <v:path arrowok="t"/>
              <v:fill type="solid"/>
            </v:shape>
            <v:shape style="position:absolute;left:11193;top:917;width:12;height:24" coordorigin="11194,918" coordsize="12,24" path="m11206,942l11194,942,11194,930,11206,918,11206,942xe" filled="true" fillcolor="#ededed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460378</wp:posOffset>
            </wp:positionH>
            <wp:positionV relativeFrom="paragraph">
              <wp:posOffset>-545066</wp:posOffset>
            </wp:positionV>
            <wp:extent cx="1082713" cy="46942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13" cy="46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460378</wp:posOffset>
            </wp:positionH>
            <wp:positionV relativeFrom="paragraph">
              <wp:posOffset>60647</wp:posOffset>
            </wp:positionV>
            <wp:extent cx="1082713" cy="469428"/>
            <wp:effectExtent l="0" t="0" r="0" b="0"/>
            <wp:wrapNone/>
            <wp:docPr id="5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13" cy="46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Documento</w:t>
      </w:r>
      <w:r>
        <w:rPr>
          <w:spacing w:val="6"/>
          <w:sz w:val="21"/>
        </w:rPr>
        <w:t> </w:t>
      </w:r>
      <w:r>
        <w:rPr>
          <w:sz w:val="21"/>
        </w:rPr>
        <w:t>assinado</w:t>
      </w:r>
      <w:r>
        <w:rPr>
          <w:spacing w:val="7"/>
          <w:sz w:val="21"/>
        </w:rPr>
        <w:t> </w:t>
      </w:r>
      <w:r>
        <w:rPr>
          <w:sz w:val="21"/>
        </w:rPr>
        <w:t>eletronicamente</w:t>
      </w:r>
      <w:r>
        <w:rPr>
          <w:spacing w:val="7"/>
          <w:sz w:val="21"/>
        </w:rPr>
        <w:t> </w:t>
      </w:r>
      <w:r>
        <w:rPr>
          <w:sz w:val="21"/>
        </w:rPr>
        <w:t>por</w:t>
      </w:r>
      <w:r>
        <w:rPr>
          <w:spacing w:val="9"/>
          <w:sz w:val="21"/>
        </w:rPr>
        <w:t> </w:t>
      </w:r>
      <w:r>
        <w:rPr>
          <w:b/>
          <w:sz w:val="21"/>
        </w:rPr>
        <w:t>CLAYTON</w:t>
      </w:r>
      <w:r>
        <w:rPr>
          <w:b/>
          <w:spacing w:val="6"/>
          <w:sz w:val="21"/>
        </w:rPr>
        <w:t> </w:t>
      </w:r>
      <w:r>
        <w:rPr>
          <w:b/>
          <w:sz w:val="21"/>
        </w:rPr>
        <w:t>LUIZ</w:t>
      </w:r>
      <w:r>
        <w:rPr>
          <w:b/>
          <w:spacing w:val="6"/>
          <w:sz w:val="21"/>
        </w:rPr>
        <w:t> </w:t>
      </w:r>
      <w:r>
        <w:rPr>
          <w:b/>
          <w:sz w:val="21"/>
        </w:rPr>
        <w:t>MONTES</w:t>
      </w:r>
      <w:r>
        <w:rPr>
          <w:sz w:val="21"/>
        </w:rPr>
        <w:t>,</w:t>
      </w:r>
      <w:r>
        <w:rPr>
          <w:spacing w:val="21"/>
          <w:sz w:val="21"/>
        </w:rPr>
        <w:t> </w:t>
      </w:r>
      <w:r>
        <w:rPr>
          <w:b/>
          <w:sz w:val="21"/>
        </w:rPr>
        <w:t>Conselheiro</w:t>
      </w:r>
      <w:r>
        <w:rPr>
          <w:sz w:val="21"/>
        </w:rPr>
        <w:t>,</w:t>
      </w:r>
      <w:r>
        <w:rPr>
          <w:spacing w:val="6"/>
          <w:sz w:val="21"/>
        </w:rPr>
        <w:t> </w:t>
      </w:r>
      <w:r>
        <w:rPr>
          <w:sz w:val="21"/>
        </w:rPr>
        <w:t>em</w:t>
      </w:r>
      <w:r>
        <w:rPr>
          <w:spacing w:val="1"/>
          <w:sz w:val="21"/>
        </w:rPr>
        <w:t> </w:t>
      </w:r>
      <w:r>
        <w:rPr>
          <w:sz w:val="21"/>
        </w:rPr>
        <w:t>21/03/2023,</w:t>
      </w:r>
      <w:r>
        <w:rPr>
          <w:spacing w:val="9"/>
          <w:sz w:val="21"/>
        </w:rPr>
        <w:t> </w:t>
      </w:r>
      <w:r>
        <w:rPr>
          <w:sz w:val="21"/>
        </w:rPr>
        <w:t>às</w:t>
      </w:r>
      <w:r>
        <w:rPr>
          <w:spacing w:val="9"/>
          <w:sz w:val="21"/>
        </w:rPr>
        <w:t> </w:t>
      </w:r>
      <w:r>
        <w:rPr>
          <w:sz w:val="21"/>
        </w:rPr>
        <w:t>18:15,</w:t>
      </w:r>
      <w:r>
        <w:rPr>
          <w:spacing w:val="9"/>
          <w:sz w:val="21"/>
        </w:rPr>
        <w:t> </w:t>
      </w:r>
      <w:r>
        <w:rPr>
          <w:sz w:val="21"/>
        </w:rPr>
        <w:t>conforme</w:t>
      </w:r>
      <w:r>
        <w:rPr>
          <w:spacing w:val="9"/>
          <w:sz w:val="21"/>
        </w:rPr>
        <w:t> </w:t>
      </w:r>
      <w:r>
        <w:rPr>
          <w:sz w:val="21"/>
        </w:rPr>
        <w:t>horário</w:t>
      </w:r>
      <w:r>
        <w:rPr>
          <w:spacing w:val="9"/>
          <w:sz w:val="21"/>
        </w:rPr>
        <w:t> </w:t>
      </w:r>
      <w:r>
        <w:rPr>
          <w:sz w:val="21"/>
        </w:rPr>
        <w:t>oficial</w:t>
      </w:r>
      <w:r>
        <w:rPr>
          <w:spacing w:val="9"/>
          <w:sz w:val="21"/>
        </w:rPr>
        <w:t> </w:t>
      </w:r>
      <w:r>
        <w:rPr>
          <w:sz w:val="21"/>
        </w:rPr>
        <w:t>de</w:t>
      </w:r>
      <w:r>
        <w:rPr>
          <w:spacing w:val="9"/>
          <w:sz w:val="21"/>
        </w:rPr>
        <w:t> </w:t>
      </w:r>
      <w:r>
        <w:rPr>
          <w:sz w:val="21"/>
        </w:rPr>
        <w:t>Brasília,</w:t>
      </w:r>
      <w:r>
        <w:rPr>
          <w:spacing w:val="9"/>
          <w:sz w:val="21"/>
        </w:rPr>
        <w:t> </w:t>
      </w:r>
      <w:r>
        <w:rPr>
          <w:sz w:val="21"/>
        </w:rPr>
        <w:t>com</w:t>
      </w:r>
      <w:r>
        <w:rPr>
          <w:spacing w:val="9"/>
          <w:sz w:val="21"/>
        </w:rPr>
        <w:t> </w:t>
      </w:r>
      <w:r>
        <w:rPr>
          <w:sz w:val="21"/>
        </w:rPr>
        <w:t>fundamento</w:t>
      </w:r>
      <w:r>
        <w:rPr>
          <w:spacing w:val="9"/>
          <w:sz w:val="21"/>
        </w:rPr>
        <w:t> </w:t>
      </w:r>
      <w:r>
        <w:rPr>
          <w:sz w:val="21"/>
        </w:rPr>
        <w:t>no</w:t>
      </w:r>
      <w:r>
        <w:rPr>
          <w:spacing w:val="9"/>
          <w:sz w:val="21"/>
        </w:rPr>
        <w:t> </w:t>
      </w:r>
      <w:r>
        <w:rPr>
          <w:sz w:val="21"/>
        </w:rPr>
        <w:t>art.</w:t>
      </w:r>
      <w:r>
        <w:rPr>
          <w:spacing w:val="9"/>
          <w:sz w:val="21"/>
        </w:rPr>
        <w:t> </w:t>
      </w:r>
      <w:r>
        <w:rPr>
          <w:sz w:val="21"/>
        </w:rPr>
        <w:t>3°,</w:t>
      </w:r>
      <w:r>
        <w:rPr>
          <w:spacing w:val="9"/>
          <w:sz w:val="21"/>
        </w:rPr>
        <w:t> </w:t>
      </w:r>
      <w:r>
        <w:rPr>
          <w:sz w:val="21"/>
        </w:rPr>
        <w:t>inciso</w:t>
      </w:r>
      <w:r>
        <w:rPr>
          <w:spacing w:val="9"/>
          <w:sz w:val="21"/>
        </w:rPr>
        <w:t> </w:t>
      </w:r>
      <w:r>
        <w:rPr>
          <w:sz w:val="21"/>
        </w:rPr>
        <w:t>V,</w:t>
      </w:r>
      <w:r>
        <w:rPr>
          <w:spacing w:val="9"/>
          <w:sz w:val="21"/>
        </w:rPr>
        <w:t> </w:t>
      </w:r>
      <w:r>
        <w:rPr>
          <w:sz w:val="21"/>
        </w:rPr>
        <w:t>da</w:t>
      </w:r>
      <w:r>
        <w:rPr>
          <w:spacing w:val="-50"/>
          <w:sz w:val="21"/>
        </w:rPr>
        <w:t> </w:t>
      </w:r>
      <w:r>
        <w:rPr>
          <w:sz w:val="21"/>
        </w:rPr>
        <w:t>Portaria</w:t>
      </w:r>
      <w:r>
        <w:rPr>
          <w:spacing w:val="1"/>
          <w:sz w:val="21"/>
        </w:rPr>
        <w:t> </w:t>
      </w:r>
      <w:r>
        <w:rPr>
          <w:sz w:val="21"/>
        </w:rPr>
        <w:t>nº</w:t>
      </w:r>
      <w:r>
        <w:rPr>
          <w:spacing w:val="2"/>
          <w:sz w:val="21"/>
        </w:rPr>
        <w:t> </w:t>
      </w:r>
      <w:r>
        <w:rPr>
          <w:sz w:val="21"/>
        </w:rPr>
        <w:t>446/2015</w:t>
      </w:r>
      <w:r>
        <w:rPr>
          <w:spacing w:val="2"/>
          <w:sz w:val="21"/>
        </w:rPr>
        <w:t> </w:t>
      </w:r>
      <w:r>
        <w:rPr>
          <w:sz w:val="21"/>
        </w:rPr>
        <w:t>do</w:t>
      </w:r>
      <w:r>
        <w:rPr>
          <w:spacing w:val="2"/>
          <w:sz w:val="21"/>
        </w:rPr>
        <w:t> </w:t>
      </w:r>
      <w:r>
        <w:rPr>
          <w:sz w:val="21"/>
        </w:rPr>
        <w:t>Ministério</w:t>
      </w:r>
      <w:r>
        <w:rPr>
          <w:spacing w:val="2"/>
          <w:sz w:val="21"/>
        </w:rPr>
        <w:t> </w:t>
      </w:r>
      <w:r>
        <w:rPr>
          <w:sz w:val="21"/>
        </w:rPr>
        <w:t>dos</w:t>
      </w:r>
      <w:r>
        <w:rPr>
          <w:spacing w:val="1"/>
          <w:sz w:val="21"/>
        </w:rPr>
        <w:t> </w:t>
      </w:r>
      <w:r>
        <w:rPr>
          <w:sz w:val="21"/>
        </w:rPr>
        <w:t>Transportes.</w:t>
      </w:r>
    </w:p>
    <w:p>
      <w:pPr>
        <w:spacing w:after="0" w:line="249" w:lineRule="auto"/>
        <w:jc w:val="left"/>
        <w:rPr>
          <w:sz w:val="21"/>
        </w:rPr>
        <w:sectPr>
          <w:pgSz w:w="11900" w:h="16840"/>
          <w:pgMar w:header="0" w:footer="181" w:top="500" w:bottom="380" w:left="580" w:right="500"/>
        </w:sectPr>
      </w:pPr>
    </w:p>
    <w:p>
      <w:pPr>
        <w:pStyle w:val="BodyText"/>
        <w:spacing w:before="4"/>
        <w:rPr>
          <w:sz w:val="17"/>
        </w:rPr>
      </w:pPr>
    </w:p>
    <w:p>
      <w:pPr>
        <w:spacing w:line="249" w:lineRule="auto" w:before="95"/>
        <w:ind w:left="1897" w:right="306" w:firstLine="0"/>
        <w:jc w:val="left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460378</wp:posOffset>
            </wp:positionH>
            <wp:positionV relativeFrom="paragraph">
              <wp:posOffset>-125608</wp:posOffset>
            </wp:positionV>
            <wp:extent cx="1082713" cy="469428"/>
            <wp:effectExtent l="0" t="0" r="0" b="0"/>
            <wp:wrapNone/>
            <wp:docPr id="7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13" cy="46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Documento assinado eletronicamente por </w:t>
      </w:r>
      <w:r>
        <w:rPr>
          <w:b/>
          <w:sz w:val="21"/>
        </w:rPr>
        <w:t>Lucas Alberto Vissotto Júnior </w:t>
      </w:r>
      <w:r>
        <w:rPr>
          <w:sz w:val="21"/>
        </w:rPr>
        <w:t>,</w:t>
      </w:r>
      <w:r>
        <w:rPr>
          <w:spacing w:val="1"/>
          <w:sz w:val="21"/>
        </w:rPr>
        <w:t> </w:t>
      </w:r>
      <w:r>
        <w:rPr>
          <w:b/>
          <w:sz w:val="21"/>
        </w:rPr>
        <w:t>Conselheiro</w:t>
      </w:r>
      <w:r>
        <w:rPr>
          <w:sz w:val="21"/>
        </w:rPr>
        <w:t>, em</w:t>
      </w:r>
      <w:r>
        <w:rPr>
          <w:spacing w:val="1"/>
          <w:sz w:val="21"/>
        </w:rPr>
        <w:t> </w:t>
      </w:r>
      <w:r>
        <w:rPr>
          <w:sz w:val="21"/>
        </w:rPr>
        <w:t>27/03/2023,</w:t>
      </w:r>
      <w:r>
        <w:rPr>
          <w:spacing w:val="9"/>
          <w:sz w:val="21"/>
        </w:rPr>
        <w:t> </w:t>
      </w:r>
      <w:r>
        <w:rPr>
          <w:sz w:val="21"/>
        </w:rPr>
        <w:t>às</w:t>
      </w:r>
      <w:r>
        <w:rPr>
          <w:spacing w:val="9"/>
          <w:sz w:val="21"/>
        </w:rPr>
        <w:t> </w:t>
      </w:r>
      <w:r>
        <w:rPr>
          <w:sz w:val="21"/>
        </w:rPr>
        <w:t>09:38,</w:t>
      </w:r>
      <w:r>
        <w:rPr>
          <w:spacing w:val="9"/>
          <w:sz w:val="21"/>
        </w:rPr>
        <w:t> </w:t>
      </w:r>
      <w:r>
        <w:rPr>
          <w:sz w:val="21"/>
        </w:rPr>
        <w:t>conforme</w:t>
      </w:r>
      <w:r>
        <w:rPr>
          <w:spacing w:val="9"/>
          <w:sz w:val="21"/>
        </w:rPr>
        <w:t> </w:t>
      </w:r>
      <w:r>
        <w:rPr>
          <w:sz w:val="21"/>
        </w:rPr>
        <w:t>horário</w:t>
      </w:r>
      <w:r>
        <w:rPr>
          <w:spacing w:val="9"/>
          <w:sz w:val="21"/>
        </w:rPr>
        <w:t> </w:t>
      </w:r>
      <w:r>
        <w:rPr>
          <w:sz w:val="21"/>
        </w:rPr>
        <w:t>oficial</w:t>
      </w:r>
      <w:r>
        <w:rPr>
          <w:spacing w:val="9"/>
          <w:sz w:val="21"/>
        </w:rPr>
        <w:t> </w:t>
      </w:r>
      <w:r>
        <w:rPr>
          <w:sz w:val="21"/>
        </w:rPr>
        <w:t>de</w:t>
      </w:r>
      <w:r>
        <w:rPr>
          <w:spacing w:val="9"/>
          <w:sz w:val="21"/>
        </w:rPr>
        <w:t> </w:t>
      </w:r>
      <w:r>
        <w:rPr>
          <w:sz w:val="21"/>
        </w:rPr>
        <w:t>Brasília,</w:t>
      </w:r>
      <w:r>
        <w:rPr>
          <w:spacing w:val="9"/>
          <w:sz w:val="21"/>
        </w:rPr>
        <w:t> </w:t>
      </w:r>
      <w:r>
        <w:rPr>
          <w:sz w:val="21"/>
        </w:rPr>
        <w:t>com</w:t>
      </w:r>
      <w:r>
        <w:rPr>
          <w:spacing w:val="9"/>
          <w:sz w:val="21"/>
        </w:rPr>
        <w:t> </w:t>
      </w:r>
      <w:r>
        <w:rPr>
          <w:sz w:val="21"/>
        </w:rPr>
        <w:t>fundamento</w:t>
      </w:r>
      <w:r>
        <w:rPr>
          <w:spacing w:val="9"/>
          <w:sz w:val="21"/>
        </w:rPr>
        <w:t> </w:t>
      </w:r>
      <w:r>
        <w:rPr>
          <w:sz w:val="21"/>
        </w:rPr>
        <w:t>no</w:t>
      </w:r>
      <w:r>
        <w:rPr>
          <w:spacing w:val="9"/>
          <w:sz w:val="21"/>
        </w:rPr>
        <w:t> </w:t>
      </w:r>
      <w:r>
        <w:rPr>
          <w:sz w:val="21"/>
        </w:rPr>
        <w:t>art.</w:t>
      </w:r>
      <w:r>
        <w:rPr>
          <w:spacing w:val="9"/>
          <w:sz w:val="21"/>
        </w:rPr>
        <w:t> </w:t>
      </w:r>
      <w:r>
        <w:rPr>
          <w:sz w:val="21"/>
        </w:rPr>
        <w:t>3°,</w:t>
      </w:r>
      <w:r>
        <w:rPr>
          <w:spacing w:val="9"/>
          <w:sz w:val="21"/>
        </w:rPr>
        <w:t> </w:t>
      </w:r>
      <w:r>
        <w:rPr>
          <w:sz w:val="21"/>
        </w:rPr>
        <w:t>inciso</w:t>
      </w:r>
      <w:r>
        <w:rPr>
          <w:spacing w:val="9"/>
          <w:sz w:val="21"/>
        </w:rPr>
        <w:t> </w:t>
      </w:r>
      <w:r>
        <w:rPr>
          <w:sz w:val="21"/>
        </w:rPr>
        <w:t>V,</w:t>
      </w:r>
      <w:r>
        <w:rPr>
          <w:spacing w:val="9"/>
          <w:sz w:val="21"/>
        </w:rPr>
        <w:t> </w:t>
      </w:r>
      <w:r>
        <w:rPr>
          <w:sz w:val="21"/>
        </w:rPr>
        <w:t>da</w:t>
      </w:r>
      <w:r>
        <w:rPr>
          <w:spacing w:val="-50"/>
          <w:sz w:val="21"/>
        </w:rPr>
        <w:t> </w:t>
      </w:r>
      <w:r>
        <w:rPr>
          <w:sz w:val="21"/>
        </w:rPr>
        <w:t>Portaria</w:t>
      </w:r>
      <w:r>
        <w:rPr>
          <w:spacing w:val="1"/>
          <w:sz w:val="21"/>
        </w:rPr>
        <w:t> </w:t>
      </w:r>
      <w:r>
        <w:rPr>
          <w:sz w:val="21"/>
        </w:rPr>
        <w:t>nº</w:t>
      </w:r>
      <w:r>
        <w:rPr>
          <w:spacing w:val="2"/>
          <w:sz w:val="21"/>
        </w:rPr>
        <w:t> </w:t>
      </w:r>
      <w:r>
        <w:rPr>
          <w:sz w:val="21"/>
        </w:rPr>
        <w:t>446/2015</w:t>
      </w:r>
      <w:r>
        <w:rPr>
          <w:spacing w:val="2"/>
          <w:sz w:val="21"/>
        </w:rPr>
        <w:t> </w:t>
      </w:r>
      <w:r>
        <w:rPr>
          <w:sz w:val="21"/>
        </w:rPr>
        <w:t>do</w:t>
      </w:r>
      <w:r>
        <w:rPr>
          <w:spacing w:val="2"/>
          <w:sz w:val="21"/>
        </w:rPr>
        <w:t> </w:t>
      </w:r>
      <w:r>
        <w:rPr>
          <w:sz w:val="21"/>
        </w:rPr>
        <w:t>Ministério</w:t>
      </w:r>
      <w:r>
        <w:rPr>
          <w:spacing w:val="2"/>
          <w:sz w:val="21"/>
        </w:rPr>
        <w:t> </w:t>
      </w:r>
      <w:r>
        <w:rPr>
          <w:sz w:val="21"/>
        </w:rPr>
        <w:t>dos</w:t>
      </w:r>
      <w:r>
        <w:rPr>
          <w:spacing w:val="1"/>
          <w:sz w:val="21"/>
        </w:rPr>
        <w:t> </w:t>
      </w:r>
      <w:r>
        <w:rPr>
          <w:sz w:val="21"/>
        </w:rPr>
        <w:t>Transportes.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  <w:r>
        <w:rPr/>
        <w:pict>
          <v:group style="position:absolute;margin-left:34.46175pt;margin-top:14.301129pt;width:525.85pt;height:1.2pt;mso-position-horizontal-relative:page;mso-position-vertical-relative:paragraph;z-index:-15726080;mso-wrap-distance-left:0;mso-wrap-distance-right:0" coordorigin="689,286" coordsize="10517,24">
            <v:shape style="position:absolute;left:689;top:286;width:10517;height:12" coordorigin="689,286" coordsize="10517,12" path="m11194,298l689,298,689,286,11206,286,11194,298xe" filled="true" fillcolor="#999999" stroked="false">
              <v:path arrowok="t"/>
              <v:fill type="solid"/>
            </v:shape>
            <v:shape style="position:absolute;left:689;top:297;width:10517;height:12" coordorigin="689,298" coordsize="10517,12" path="m11206,310l689,310,701,298,11206,298,11206,310xe" filled="true" fillcolor="#ededed" stroked="false">
              <v:path arrowok="t"/>
              <v:fill type="solid"/>
            </v:shape>
            <v:shape style="position:absolute;left:689;top:286;width:12;height:24" coordorigin="689,286" coordsize="12,24" path="m689,310l689,286,701,286,701,298,689,310xe" filled="true" fillcolor="#999999" stroked="false">
              <v:path arrowok="t"/>
              <v:fill type="solid"/>
            </v:shape>
            <v:shape style="position:absolute;left:11193;top:286;width:12;height:24" coordorigin="11194,286" coordsize="12,24" path="m11206,310l11194,310,11194,298,11206,286,11206,310xe" filled="true" fillcolor="#ededed" stroked="false">
              <v:path arrowok="t"/>
              <v:fill type="solid"/>
            </v:shape>
            <w10:wrap type="topAndBottom"/>
          </v:group>
        </w:pict>
      </w:r>
    </w:p>
    <w:p>
      <w:pPr>
        <w:spacing w:line="249" w:lineRule="auto" w:before="97" w:after="51"/>
        <w:ind w:left="1897" w:right="306" w:firstLine="0"/>
        <w:jc w:val="left"/>
        <w:rPr>
          <w:sz w:val="21"/>
        </w:rPr>
      </w:pPr>
      <w:r>
        <w:rPr>
          <w:sz w:val="21"/>
        </w:rPr>
        <w:t>Documento</w:t>
      </w:r>
      <w:r>
        <w:rPr>
          <w:spacing w:val="10"/>
          <w:sz w:val="21"/>
        </w:rPr>
        <w:t> </w:t>
      </w:r>
      <w:r>
        <w:rPr>
          <w:sz w:val="21"/>
        </w:rPr>
        <w:t>assinado</w:t>
      </w:r>
      <w:r>
        <w:rPr>
          <w:spacing w:val="10"/>
          <w:sz w:val="21"/>
        </w:rPr>
        <w:t> </w:t>
      </w:r>
      <w:r>
        <w:rPr>
          <w:sz w:val="21"/>
        </w:rPr>
        <w:t>eletronicamente</w:t>
      </w:r>
      <w:r>
        <w:rPr>
          <w:spacing w:val="11"/>
          <w:sz w:val="21"/>
        </w:rPr>
        <w:t> </w:t>
      </w:r>
      <w:r>
        <w:rPr>
          <w:sz w:val="21"/>
        </w:rPr>
        <w:t>por</w:t>
      </w:r>
      <w:r>
        <w:rPr>
          <w:spacing w:val="12"/>
          <w:sz w:val="21"/>
        </w:rPr>
        <w:t> </w:t>
      </w:r>
      <w:r>
        <w:rPr>
          <w:b/>
          <w:sz w:val="21"/>
        </w:rPr>
        <w:t>Mayara</w:t>
      </w:r>
      <w:r>
        <w:rPr>
          <w:b/>
          <w:spacing w:val="11"/>
          <w:sz w:val="21"/>
        </w:rPr>
        <w:t> </w:t>
      </w:r>
      <w:r>
        <w:rPr>
          <w:b/>
          <w:sz w:val="21"/>
        </w:rPr>
        <w:t>Brenda</w:t>
      </w:r>
      <w:r>
        <w:rPr>
          <w:b/>
          <w:spacing w:val="10"/>
          <w:sz w:val="21"/>
        </w:rPr>
        <w:t> </w:t>
      </w:r>
      <w:r>
        <w:rPr>
          <w:b/>
          <w:sz w:val="21"/>
        </w:rPr>
        <w:t>Sousa</w:t>
      </w:r>
      <w:r>
        <w:rPr>
          <w:b/>
          <w:spacing w:val="11"/>
          <w:sz w:val="21"/>
        </w:rPr>
        <w:t> </w:t>
      </w:r>
      <w:r>
        <w:rPr>
          <w:b/>
          <w:sz w:val="21"/>
        </w:rPr>
        <w:t>do</w:t>
      </w:r>
      <w:r>
        <w:rPr>
          <w:b/>
          <w:spacing w:val="10"/>
          <w:sz w:val="21"/>
        </w:rPr>
        <w:t> </w:t>
      </w:r>
      <w:r>
        <w:rPr>
          <w:b/>
          <w:sz w:val="21"/>
        </w:rPr>
        <w:t>Nascimento</w:t>
      </w:r>
      <w:r>
        <w:rPr>
          <w:b/>
          <w:spacing w:val="-23"/>
          <w:sz w:val="21"/>
        </w:rPr>
        <w:t> </w:t>
      </w:r>
      <w:r>
        <w:rPr>
          <w:sz w:val="21"/>
        </w:rPr>
        <w:t>,</w:t>
      </w:r>
      <w:r>
        <w:rPr>
          <w:spacing w:val="25"/>
          <w:sz w:val="21"/>
        </w:rPr>
        <w:t> </w:t>
      </w:r>
      <w:r>
        <w:rPr>
          <w:b/>
          <w:sz w:val="21"/>
        </w:rPr>
        <w:t>Secretário(a)</w:t>
      </w:r>
      <w:r>
        <w:rPr>
          <w:sz w:val="21"/>
        </w:rPr>
        <w:t>,</w:t>
      </w:r>
      <w:r>
        <w:rPr>
          <w:spacing w:val="1"/>
          <w:sz w:val="21"/>
        </w:rPr>
        <w:t> </w:t>
      </w:r>
      <w:r>
        <w:rPr>
          <w:sz w:val="21"/>
        </w:rPr>
        <w:t>em</w:t>
      </w:r>
      <w:r>
        <w:rPr>
          <w:spacing w:val="9"/>
          <w:sz w:val="21"/>
        </w:rPr>
        <w:t> </w:t>
      </w:r>
      <w:r>
        <w:rPr>
          <w:sz w:val="21"/>
        </w:rPr>
        <w:t>27/03/2023,</w:t>
      </w:r>
      <w:r>
        <w:rPr>
          <w:spacing w:val="9"/>
          <w:sz w:val="21"/>
        </w:rPr>
        <w:t> </w:t>
      </w:r>
      <w:r>
        <w:rPr>
          <w:sz w:val="21"/>
        </w:rPr>
        <w:t>às</w:t>
      </w:r>
      <w:r>
        <w:rPr>
          <w:spacing w:val="9"/>
          <w:sz w:val="21"/>
        </w:rPr>
        <w:t> </w:t>
      </w:r>
      <w:r>
        <w:rPr>
          <w:sz w:val="21"/>
        </w:rPr>
        <w:t>10:50,</w:t>
      </w:r>
      <w:r>
        <w:rPr>
          <w:spacing w:val="9"/>
          <w:sz w:val="21"/>
        </w:rPr>
        <w:t> </w:t>
      </w:r>
      <w:r>
        <w:rPr>
          <w:sz w:val="21"/>
        </w:rPr>
        <w:t>conforme</w:t>
      </w:r>
      <w:r>
        <w:rPr>
          <w:spacing w:val="9"/>
          <w:sz w:val="21"/>
        </w:rPr>
        <w:t> </w:t>
      </w:r>
      <w:r>
        <w:rPr>
          <w:sz w:val="21"/>
        </w:rPr>
        <w:t>horário</w:t>
      </w:r>
      <w:r>
        <w:rPr>
          <w:spacing w:val="9"/>
          <w:sz w:val="21"/>
        </w:rPr>
        <w:t> </w:t>
      </w:r>
      <w:r>
        <w:rPr>
          <w:sz w:val="21"/>
        </w:rPr>
        <w:t>oficial</w:t>
      </w:r>
      <w:r>
        <w:rPr>
          <w:spacing w:val="9"/>
          <w:sz w:val="21"/>
        </w:rPr>
        <w:t> </w:t>
      </w:r>
      <w:r>
        <w:rPr>
          <w:sz w:val="21"/>
        </w:rPr>
        <w:t>de</w:t>
      </w:r>
      <w:r>
        <w:rPr>
          <w:spacing w:val="9"/>
          <w:sz w:val="21"/>
        </w:rPr>
        <w:t> </w:t>
      </w:r>
      <w:r>
        <w:rPr>
          <w:sz w:val="21"/>
        </w:rPr>
        <w:t>Brasília,</w:t>
      </w:r>
      <w:r>
        <w:rPr>
          <w:spacing w:val="9"/>
          <w:sz w:val="21"/>
        </w:rPr>
        <w:t> </w:t>
      </w:r>
      <w:r>
        <w:rPr>
          <w:sz w:val="21"/>
        </w:rPr>
        <w:t>com</w:t>
      </w:r>
      <w:r>
        <w:rPr>
          <w:spacing w:val="9"/>
          <w:sz w:val="21"/>
        </w:rPr>
        <w:t> </w:t>
      </w:r>
      <w:r>
        <w:rPr>
          <w:sz w:val="21"/>
        </w:rPr>
        <w:t>fundamento</w:t>
      </w:r>
      <w:r>
        <w:rPr>
          <w:spacing w:val="9"/>
          <w:sz w:val="21"/>
        </w:rPr>
        <w:t> </w:t>
      </w:r>
      <w:r>
        <w:rPr>
          <w:sz w:val="21"/>
        </w:rPr>
        <w:t>no</w:t>
      </w:r>
      <w:r>
        <w:rPr>
          <w:spacing w:val="9"/>
          <w:sz w:val="21"/>
        </w:rPr>
        <w:t> </w:t>
      </w:r>
      <w:r>
        <w:rPr>
          <w:sz w:val="21"/>
        </w:rPr>
        <w:t>art.</w:t>
      </w:r>
      <w:r>
        <w:rPr>
          <w:spacing w:val="9"/>
          <w:sz w:val="21"/>
        </w:rPr>
        <w:t> </w:t>
      </w:r>
      <w:r>
        <w:rPr>
          <w:sz w:val="21"/>
        </w:rPr>
        <w:t>3°,</w:t>
      </w:r>
      <w:r>
        <w:rPr>
          <w:spacing w:val="9"/>
          <w:sz w:val="21"/>
        </w:rPr>
        <w:t> </w:t>
      </w:r>
      <w:r>
        <w:rPr>
          <w:sz w:val="21"/>
        </w:rPr>
        <w:t>inciso</w:t>
      </w:r>
      <w:r>
        <w:rPr>
          <w:spacing w:val="9"/>
          <w:sz w:val="21"/>
        </w:rPr>
        <w:t> </w:t>
      </w:r>
      <w:r>
        <w:rPr>
          <w:sz w:val="21"/>
        </w:rPr>
        <w:t>V,</w:t>
      </w:r>
      <w:r>
        <w:rPr>
          <w:spacing w:val="-50"/>
          <w:sz w:val="21"/>
        </w:rPr>
        <w:t> </w:t>
      </w:r>
      <w:r>
        <w:rPr>
          <w:sz w:val="21"/>
        </w:rPr>
        <w:t>da</w:t>
      </w:r>
      <w:r>
        <w:rPr>
          <w:spacing w:val="1"/>
          <w:sz w:val="21"/>
        </w:rPr>
        <w:t> </w:t>
      </w:r>
      <w:r>
        <w:rPr>
          <w:sz w:val="21"/>
        </w:rPr>
        <w:t>Portaria</w:t>
      </w:r>
      <w:r>
        <w:rPr>
          <w:spacing w:val="2"/>
          <w:sz w:val="21"/>
        </w:rPr>
        <w:t> </w:t>
      </w:r>
      <w:r>
        <w:rPr>
          <w:sz w:val="21"/>
        </w:rPr>
        <w:t>nº</w:t>
      </w:r>
      <w:r>
        <w:rPr>
          <w:spacing w:val="2"/>
          <w:sz w:val="21"/>
        </w:rPr>
        <w:t> </w:t>
      </w:r>
      <w:r>
        <w:rPr>
          <w:sz w:val="21"/>
        </w:rPr>
        <w:t>446/2015</w:t>
      </w:r>
      <w:r>
        <w:rPr>
          <w:spacing w:val="2"/>
          <w:sz w:val="21"/>
        </w:rPr>
        <w:t> </w:t>
      </w:r>
      <w:r>
        <w:rPr>
          <w:sz w:val="21"/>
        </w:rPr>
        <w:t>do</w:t>
      </w:r>
      <w:r>
        <w:rPr>
          <w:spacing w:val="2"/>
          <w:sz w:val="21"/>
        </w:rPr>
        <w:t> </w:t>
      </w:r>
      <w:r>
        <w:rPr>
          <w:sz w:val="21"/>
        </w:rPr>
        <w:t>Ministério</w:t>
      </w:r>
      <w:r>
        <w:rPr>
          <w:spacing w:val="2"/>
          <w:sz w:val="21"/>
        </w:rPr>
        <w:t> </w:t>
      </w:r>
      <w:r>
        <w:rPr>
          <w:sz w:val="21"/>
        </w:rPr>
        <w:t>dos</w:t>
      </w:r>
      <w:r>
        <w:rPr>
          <w:spacing w:val="2"/>
          <w:sz w:val="21"/>
        </w:rPr>
        <w:t> </w:t>
      </w:r>
      <w:r>
        <w:rPr>
          <w:sz w:val="21"/>
        </w:rPr>
        <w:t>Transportes.</w:t>
      </w:r>
    </w:p>
    <w:p>
      <w:pPr>
        <w:pStyle w:val="BodyText"/>
        <w:spacing w:line="23" w:lineRule="exact"/>
        <w:ind w:left="109"/>
        <w:rPr>
          <w:sz w:val="2"/>
        </w:rPr>
      </w:pPr>
      <w:r>
        <w:rPr>
          <w:sz w:val="2"/>
        </w:rPr>
        <w:pict>
          <v:group style="width:525.85pt;height:1.2pt;mso-position-horizontal-relative:char;mso-position-vertical-relative:line" coordorigin="0,0" coordsize="10517,24">
            <v:shape style="position:absolute;left:0;top:0;width:10517;height:12" coordorigin="0,0" coordsize="10517,12" path="m10505,12l0,12,0,0,10517,0,10505,12xe" filled="true" fillcolor="#999999" stroked="false">
              <v:path arrowok="t"/>
              <v:fill type="solid"/>
            </v:shape>
            <v:shape style="position:absolute;left:0;top:11;width:10517;height:12" coordorigin="0,12" coordsize="10517,12" path="m10517,24l0,24,12,12,10517,12,10517,24xe" filled="true" fillcolor="#ededed" stroked="false">
              <v:path arrowok="t"/>
              <v:fill type="solid"/>
            </v:shape>
            <v:shape style="position:absolute;left:0;top:0;width:12;height:24" coordorigin="0,0" coordsize="12,24" path="m0,24l0,0,12,0,12,12,0,24xe" filled="true" fillcolor="#999999" stroked="false">
              <v:path arrowok="t"/>
              <v:fill type="solid"/>
            </v:shape>
            <v:shape style="position:absolute;left:10504;top:0;width:12;height:24" coordorigin="10505,0" coordsize="12,24" path="m10517,24l10505,24,10505,12,10517,0,10517,24xe" filled="true" fillcolor="#ededed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pStyle w:val="BodyText"/>
        <w:rPr>
          <w:sz w:val="12"/>
        </w:rPr>
      </w:pPr>
    </w:p>
    <w:p>
      <w:pPr>
        <w:spacing w:line="249" w:lineRule="auto" w:before="96"/>
        <w:ind w:left="1468" w:right="0" w:firstLine="0"/>
        <w:jc w:val="left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460378</wp:posOffset>
            </wp:positionH>
            <wp:positionV relativeFrom="paragraph">
              <wp:posOffset>-632259</wp:posOffset>
            </wp:positionV>
            <wp:extent cx="1082713" cy="469428"/>
            <wp:effectExtent l="0" t="0" r="0" b="0"/>
            <wp:wrapNone/>
            <wp:docPr id="9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13" cy="46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479219</wp:posOffset>
            </wp:positionH>
            <wp:positionV relativeFrom="paragraph">
              <wp:posOffset>-7705</wp:posOffset>
            </wp:positionV>
            <wp:extent cx="772461" cy="772461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461" cy="772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A autenticidade</w:t>
      </w:r>
      <w:r>
        <w:rPr>
          <w:spacing w:val="2"/>
          <w:sz w:val="21"/>
        </w:rPr>
        <w:t> </w:t>
      </w:r>
      <w:r>
        <w:rPr>
          <w:sz w:val="21"/>
        </w:rPr>
        <w:t>deste</w:t>
      </w:r>
      <w:r>
        <w:rPr>
          <w:spacing w:val="2"/>
          <w:sz w:val="21"/>
        </w:rPr>
        <w:t> </w:t>
      </w:r>
      <w:r>
        <w:rPr>
          <w:sz w:val="21"/>
        </w:rPr>
        <w:t>documento</w:t>
      </w:r>
      <w:r>
        <w:rPr>
          <w:spacing w:val="2"/>
          <w:sz w:val="21"/>
        </w:rPr>
        <w:t> </w:t>
      </w:r>
      <w:r>
        <w:rPr>
          <w:sz w:val="21"/>
        </w:rPr>
        <w:t>pode</w:t>
      </w:r>
      <w:r>
        <w:rPr>
          <w:spacing w:val="2"/>
          <w:sz w:val="21"/>
        </w:rPr>
        <w:t> </w:t>
      </w:r>
      <w:r>
        <w:rPr>
          <w:sz w:val="21"/>
        </w:rPr>
        <w:t>ser</w:t>
      </w:r>
      <w:r>
        <w:rPr>
          <w:spacing w:val="2"/>
          <w:sz w:val="21"/>
        </w:rPr>
        <w:t> </w:t>
      </w:r>
      <w:r>
        <w:rPr>
          <w:sz w:val="21"/>
        </w:rPr>
        <w:t>conferida</w:t>
      </w:r>
      <w:r>
        <w:rPr>
          <w:spacing w:val="2"/>
          <w:sz w:val="21"/>
        </w:rPr>
        <w:t> </w:t>
      </w:r>
      <w:r>
        <w:rPr>
          <w:sz w:val="21"/>
        </w:rPr>
        <w:t>no</w:t>
      </w:r>
      <w:r>
        <w:rPr>
          <w:spacing w:val="2"/>
          <w:sz w:val="21"/>
        </w:rPr>
        <w:t> </w:t>
      </w:r>
      <w:r>
        <w:rPr>
          <w:sz w:val="21"/>
        </w:rPr>
        <w:t>site</w:t>
      </w:r>
      <w:r>
        <w:rPr>
          <w:spacing w:val="1"/>
          <w:sz w:val="21"/>
        </w:rPr>
        <w:t> </w:t>
      </w:r>
      <w:r>
        <w:rPr>
          <w:sz w:val="21"/>
        </w:rPr>
        <w:t>https://super.transportes.gov.br/sei/controlador_externo.php?</w:t>
      </w:r>
      <w:r>
        <w:rPr>
          <w:spacing w:val="1"/>
          <w:sz w:val="21"/>
        </w:rPr>
        <w:t> </w:t>
      </w:r>
      <w:r>
        <w:rPr>
          <w:sz w:val="21"/>
        </w:rPr>
        <w:t>acao=documento_conferir&amp;acao_origem=documento_conferir&amp;lang=pt_BR&amp;id_orgao_acesso_externo=0,</w:t>
      </w:r>
      <w:r>
        <w:rPr>
          <w:spacing w:val="1"/>
          <w:sz w:val="21"/>
        </w:rPr>
        <w:t> </w:t>
      </w:r>
      <w:r>
        <w:rPr>
          <w:sz w:val="21"/>
        </w:rPr>
        <w:t>informando</w:t>
      </w:r>
      <w:r>
        <w:rPr>
          <w:spacing w:val="2"/>
          <w:sz w:val="21"/>
        </w:rPr>
        <w:t> </w:t>
      </w:r>
      <w:r>
        <w:rPr>
          <w:sz w:val="21"/>
        </w:rPr>
        <w:t>o</w:t>
      </w:r>
      <w:r>
        <w:rPr>
          <w:spacing w:val="3"/>
          <w:sz w:val="21"/>
        </w:rPr>
        <w:t> </w:t>
      </w:r>
      <w:r>
        <w:rPr>
          <w:sz w:val="21"/>
        </w:rPr>
        <w:t>código</w:t>
      </w:r>
      <w:r>
        <w:rPr>
          <w:spacing w:val="2"/>
          <w:sz w:val="21"/>
        </w:rPr>
        <w:t> </w:t>
      </w:r>
      <w:r>
        <w:rPr>
          <w:sz w:val="21"/>
        </w:rPr>
        <w:t>verificador</w:t>
      </w:r>
      <w:r>
        <w:rPr>
          <w:spacing w:val="4"/>
          <w:sz w:val="21"/>
        </w:rPr>
        <w:t> </w:t>
      </w:r>
      <w:r>
        <w:rPr>
          <w:b/>
          <w:sz w:val="21"/>
        </w:rPr>
        <w:t>6936525</w:t>
      </w:r>
      <w:r>
        <w:rPr>
          <w:b/>
          <w:spacing w:val="2"/>
          <w:sz w:val="21"/>
        </w:rPr>
        <w:t> </w:t>
      </w:r>
      <w:r>
        <w:rPr>
          <w:sz w:val="21"/>
        </w:rPr>
        <w:t>e</w:t>
      </w:r>
      <w:r>
        <w:rPr>
          <w:spacing w:val="3"/>
          <w:sz w:val="21"/>
        </w:rPr>
        <w:t> </w:t>
      </w:r>
      <w:r>
        <w:rPr>
          <w:sz w:val="21"/>
        </w:rPr>
        <w:t>o</w:t>
      </w:r>
      <w:r>
        <w:rPr>
          <w:spacing w:val="2"/>
          <w:sz w:val="21"/>
        </w:rPr>
        <w:t> </w:t>
      </w:r>
      <w:r>
        <w:rPr>
          <w:sz w:val="21"/>
        </w:rPr>
        <w:t>código</w:t>
      </w:r>
      <w:r>
        <w:rPr>
          <w:spacing w:val="3"/>
          <w:sz w:val="21"/>
        </w:rPr>
        <w:t> </w:t>
      </w:r>
      <w:r>
        <w:rPr>
          <w:sz w:val="21"/>
        </w:rPr>
        <w:t>CRC</w:t>
      </w:r>
      <w:r>
        <w:rPr>
          <w:spacing w:val="33"/>
          <w:sz w:val="21"/>
        </w:rPr>
        <w:t> </w:t>
      </w:r>
      <w:r>
        <w:rPr>
          <w:b/>
          <w:sz w:val="21"/>
        </w:rPr>
        <w:t>DD1D270A</w:t>
      </w:r>
      <w:r>
        <w:rPr>
          <w:sz w:val="21"/>
        </w:rPr>
        <w:t>.</w:t>
      </w:r>
    </w:p>
    <w:p>
      <w:pPr>
        <w:pStyle w:val="BodyText"/>
        <w:spacing w:before="4"/>
        <w:rPr>
          <w:sz w:val="12"/>
        </w:rPr>
      </w:pPr>
      <w:r>
        <w:rPr/>
        <w:pict>
          <v:group style="position:absolute;margin-left:35.057926pt;margin-top:9.060048pt;width:524.65pt;height:1.2pt;mso-position-horizontal-relative:page;mso-position-vertical-relative:paragraph;z-index:-15725056;mso-wrap-distance-left:0;mso-wrap-distance-right:0" coordorigin="701,181" coordsize="10493,24">
            <v:shape style="position:absolute;left:701;top:181;width:10493;height:12" coordorigin="701,181" coordsize="10493,12" path="m11182,193l701,193,701,181,11194,181,11182,193xe" filled="true" fillcolor="#999999" stroked="false">
              <v:path arrowok="t"/>
              <v:fill type="solid"/>
            </v:shape>
            <v:shape style="position:absolute;left:701;top:193;width:10493;height:12" coordorigin="701,193" coordsize="10493,12" path="m11194,205l701,205,713,193,11194,193,11194,205xe" filled="true" fillcolor="#ededed" stroked="false">
              <v:path arrowok="t"/>
              <v:fill type="solid"/>
            </v:shape>
            <v:shape style="position:absolute;left:701;top:181;width:12;height:24" coordorigin="701,181" coordsize="12,24" path="m701,205l701,181,713,181,713,193,701,205xe" filled="true" fillcolor="#999999" stroked="false">
              <v:path arrowok="t"/>
              <v:fill type="solid"/>
            </v:shape>
            <v:shape style="position:absolute;left:11181;top:181;width:12;height:24" coordorigin="11182,181" coordsize="12,24" path="m11194,205l11182,205,11182,193,11194,181,11194,205xe" filled="true" fillcolor="#ededed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5.654102pt;margin-top:28.137781pt;width:523.4500pt;height:24.35pt;mso-position-horizontal-relative:page;mso-position-vertical-relative:paragraph;z-index:-15724544;mso-wrap-distance-left:0;mso-wrap-distance-right:0" coordorigin="713,563" coordsize="10469,487">
            <v:shape style="position:absolute;left:713;top:562;width:10469;height:36" coordorigin="713,563" coordsize="10469,36" path="m11182,587l713,587,713,599,11182,599,11182,587xm11182,563l713,563,713,575,11182,575,11182,563xe" filled="true" fillcolor="#333333" stroked="false">
              <v:path arrowok="t"/>
              <v:fill type="solid"/>
            </v:shape>
            <v:shape style="position:absolute;left:742;top:651;width:3658;height:398" type="#_x0000_t75" stroked="false">
              <v:imagedata r:id="rId9" o:title=""/>
            </v:shape>
            <v:shape style="position:absolute;left:9411;top:651;width:1727;height:398" type="#_x0000_t75" stroked="false">
              <v:imagedata r:id="rId10" o:title=""/>
            </v:shape>
            <w10:wrap type="topAndBottom"/>
          </v:group>
        </w:pict>
      </w:r>
    </w:p>
    <w:p>
      <w:pPr>
        <w:pStyle w:val="BodyText"/>
        <w:spacing w:before="2"/>
        <w:rPr>
          <w:sz w:val="25"/>
        </w:rPr>
      </w:pPr>
    </w:p>
    <w:p>
      <w:pPr>
        <w:tabs>
          <w:tab w:pos="9469" w:val="left" w:leader="none"/>
        </w:tabs>
        <w:spacing w:before="32"/>
        <w:ind w:left="133" w:right="0" w:firstLine="0"/>
        <w:jc w:val="left"/>
        <w:rPr>
          <w:sz w:val="18"/>
        </w:rPr>
      </w:pPr>
      <w:r>
        <w:rPr>
          <w:b/>
          <w:sz w:val="18"/>
        </w:rPr>
        <w:t>Referência:</w:t>
      </w:r>
      <w:r>
        <w:rPr>
          <w:b/>
          <w:spacing w:val="-10"/>
          <w:sz w:val="18"/>
        </w:rPr>
        <w:t> </w:t>
      </w:r>
      <w:r>
        <w:rPr>
          <w:sz w:val="18"/>
        </w:rPr>
        <w:t>Processo</w:t>
      </w:r>
      <w:r>
        <w:rPr>
          <w:spacing w:val="-8"/>
          <w:sz w:val="18"/>
        </w:rPr>
        <w:t> </w:t>
      </w:r>
      <w:r>
        <w:rPr>
          <w:sz w:val="18"/>
        </w:rPr>
        <w:t>nº</w:t>
      </w:r>
      <w:r>
        <w:rPr>
          <w:spacing w:val="-8"/>
          <w:sz w:val="18"/>
        </w:rPr>
        <w:t> </w:t>
      </w:r>
      <w:r>
        <w:rPr>
          <w:sz w:val="18"/>
        </w:rPr>
        <w:t>50900.000128/2021-31</w:t>
        <w:tab/>
        <w:t>SEI</w:t>
      </w:r>
      <w:r>
        <w:rPr>
          <w:spacing w:val="-3"/>
          <w:sz w:val="18"/>
        </w:rPr>
        <w:t> </w:t>
      </w:r>
      <w:r>
        <w:rPr>
          <w:sz w:val="18"/>
        </w:rPr>
        <w:t>nº</w:t>
      </w:r>
      <w:r>
        <w:rPr>
          <w:spacing w:val="-4"/>
          <w:sz w:val="18"/>
        </w:rPr>
        <w:t> </w:t>
      </w:r>
      <w:r>
        <w:rPr>
          <w:sz w:val="18"/>
        </w:rPr>
        <w:t>6936525</w:t>
      </w:r>
    </w:p>
    <w:p>
      <w:pPr>
        <w:pStyle w:val="BodyText"/>
        <w:spacing w:before="5"/>
        <w:rPr>
          <w:sz w:val="23"/>
        </w:rPr>
      </w:pPr>
    </w:p>
    <w:p>
      <w:pPr>
        <w:spacing w:line="249" w:lineRule="auto" w:before="0"/>
        <w:ind w:left="133" w:right="6145" w:firstLine="0"/>
        <w:jc w:val="left"/>
        <w:rPr>
          <w:sz w:val="18"/>
        </w:rPr>
      </w:pPr>
      <w:r>
        <w:rPr>
          <w:sz w:val="18"/>
        </w:rPr>
        <w:t>Praça</w:t>
      </w:r>
      <w:r>
        <w:rPr>
          <w:spacing w:val="-7"/>
          <w:sz w:val="18"/>
        </w:rPr>
        <w:t> </w:t>
      </w:r>
      <w:r>
        <w:rPr>
          <w:sz w:val="18"/>
        </w:rPr>
        <w:t>Amigos</w:t>
      </w:r>
      <w:r>
        <w:rPr>
          <w:spacing w:val="-7"/>
          <w:sz w:val="18"/>
        </w:rPr>
        <w:t> </w:t>
      </w:r>
      <w:r>
        <w:rPr>
          <w:sz w:val="18"/>
        </w:rPr>
        <w:t>da</w:t>
      </w:r>
      <w:r>
        <w:rPr>
          <w:spacing w:val="-6"/>
          <w:sz w:val="18"/>
        </w:rPr>
        <w:t> </w:t>
      </w:r>
      <w:r>
        <w:rPr>
          <w:sz w:val="18"/>
        </w:rPr>
        <w:t>Marinha,</w:t>
      </w:r>
      <w:r>
        <w:rPr>
          <w:spacing w:val="-7"/>
          <w:sz w:val="18"/>
        </w:rPr>
        <w:t> </w:t>
      </w:r>
      <w:r>
        <w:rPr>
          <w:sz w:val="18"/>
        </w:rPr>
        <w:t>S/N</w:t>
      </w:r>
      <w:r>
        <w:rPr>
          <w:spacing w:val="-2"/>
          <w:sz w:val="18"/>
        </w:rPr>
        <w:t> </w:t>
      </w:r>
      <w:r>
        <w:rPr>
          <w:sz w:val="18"/>
        </w:rPr>
        <w:t>-</w:t>
      </w:r>
      <w:r>
        <w:rPr>
          <w:spacing w:val="-6"/>
          <w:sz w:val="18"/>
        </w:rPr>
        <w:t> </w:t>
      </w:r>
      <w:r>
        <w:rPr>
          <w:sz w:val="18"/>
        </w:rPr>
        <w:t>Bairro</w:t>
      </w:r>
      <w:r>
        <w:rPr>
          <w:spacing w:val="-7"/>
          <w:sz w:val="18"/>
        </w:rPr>
        <w:t> </w:t>
      </w:r>
      <w:r>
        <w:rPr>
          <w:sz w:val="18"/>
        </w:rPr>
        <w:t>Mucuripe</w:t>
      </w:r>
      <w:r>
        <w:rPr>
          <w:spacing w:val="-42"/>
          <w:sz w:val="18"/>
        </w:rPr>
        <w:t> </w:t>
      </w:r>
      <w:r>
        <w:rPr>
          <w:sz w:val="18"/>
        </w:rPr>
        <w:t>Fortaleza/CE,</w:t>
      </w:r>
      <w:r>
        <w:rPr>
          <w:spacing w:val="-2"/>
          <w:sz w:val="18"/>
        </w:rPr>
        <w:t> </w:t>
      </w:r>
      <w:r>
        <w:rPr>
          <w:sz w:val="18"/>
        </w:rPr>
        <w:t>CEP</w:t>
      </w:r>
      <w:r>
        <w:rPr>
          <w:spacing w:val="-2"/>
          <w:sz w:val="18"/>
        </w:rPr>
        <w:t> </w:t>
      </w:r>
      <w:r>
        <w:rPr>
          <w:sz w:val="18"/>
        </w:rPr>
        <w:t>60.180-422</w:t>
      </w:r>
    </w:p>
    <w:p>
      <w:pPr>
        <w:spacing w:line="206" w:lineRule="exact" w:before="0"/>
        <w:ind w:left="133" w:right="0" w:firstLine="0"/>
        <w:jc w:val="left"/>
        <w:rPr>
          <w:sz w:val="18"/>
        </w:rPr>
      </w:pPr>
      <w:r>
        <w:rPr>
          <w:spacing w:val="-1"/>
          <w:sz w:val="18"/>
        </w:rPr>
        <w:t>Telefone: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8532668856</w:t>
      </w:r>
      <w:r>
        <w:rPr>
          <w:spacing w:val="-7"/>
          <w:sz w:val="18"/>
        </w:rPr>
        <w:t> </w:t>
      </w:r>
      <w:r>
        <w:rPr>
          <w:sz w:val="18"/>
        </w:rPr>
        <w:t>-</w:t>
      </w:r>
      <w:r>
        <w:rPr>
          <w:spacing w:val="-9"/>
          <w:sz w:val="18"/>
        </w:rPr>
        <w:t> </w:t>
      </w:r>
      <w:hyperlink r:id="rId11">
        <w:r>
          <w:rPr>
            <w:sz w:val="18"/>
          </w:rPr>
          <w:t>http://www.docasdoceara.com.br/</w:t>
        </w:r>
      </w:hyperlink>
    </w:p>
    <w:sectPr>
      <w:pgSz w:w="11900" w:h="16840"/>
      <w:pgMar w:header="0" w:footer="181" w:top="580" w:bottom="380" w:left="58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8.899994pt;margin-top:821.947266pt;width:119.35pt;height:13.2pt;mso-position-horizontal-relative:page;mso-position-vertical-relative:page;z-index:-1586892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 MT" w:hAnsi="Arial MT"/>
                    <w:sz w:val="20"/>
                  </w:rPr>
                </w:pPr>
                <w:r>
                  <w:rPr>
                    <w:rFonts w:ascii="Arial MT" w:hAnsi="Arial MT"/>
                    <w:color w:val="BEBEBE"/>
                    <w:sz w:val="20"/>
                  </w:rPr>
                  <w:t>Ata de Reunião (6936525)</w:t>
                </w:r>
              </w:p>
            </w:txbxContent>
          </v:textbox>
          <w10:wrap type="none"/>
        </v:shape>
      </w:pict>
    </w:r>
    <w:r>
      <w:rPr/>
      <w:pict>
        <v:shape style="position:absolute;margin-left:291.214447pt;margin-top:821.947266pt;width:156.950pt;height:13.2pt;mso-position-horizontal-relative:page;mso-position-vertical-relative:page;z-index:-15868416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color w:val="BEBEBE"/>
                    <w:sz w:val="20"/>
                  </w:rPr>
                  <w:t>SEI 50900.000128/2021-31 / pg. </w:t>
                </w:r>
                <w:r>
                  <w:rPr/>
                  <w:fldChar w:fldCharType="begin"/>
                </w:r>
                <w:r>
                  <w:rPr>
                    <w:rFonts w:ascii="Arial MT"/>
                    <w:color w:val="BEBEBE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-"/>
      <w:lvlJc w:val="left"/>
      <w:pPr>
        <w:ind w:left="228" w:hanging="162"/>
      </w:pPr>
      <w:rPr>
        <w:rFonts w:hint="default" w:ascii="Times New Roman" w:hAnsi="Times New Roman" w:eastAsia="Times New Roman" w:cs="Times New Roman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80" w:hanging="16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40" w:hanging="16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00" w:hanging="16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60" w:hanging="16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20" w:hanging="16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80" w:hanging="16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40" w:hanging="16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00" w:hanging="162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28" w:hanging="215"/>
      </w:pPr>
      <w:rPr>
        <w:rFonts w:hint="default"/>
        <w:b/>
        <w:bCs/>
        <w:w w:val="9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80" w:hanging="21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40" w:hanging="21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00" w:hanging="21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60" w:hanging="21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20" w:hanging="21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80" w:hanging="21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40" w:hanging="21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00" w:hanging="215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28" w:hanging="139"/>
      </w:pPr>
      <w:rPr>
        <w:rFonts w:hint="default" w:ascii="Times New Roman" w:hAnsi="Times New Roman" w:eastAsia="Times New Roman" w:cs="Times New Roman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80" w:hanging="13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40" w:hanging="13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00" w:hanging="13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60" w:hanging="13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20" w:hanging="13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80" w:hanging="13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40" w:hanging="13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00" w:hanging="139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6" w:hanging="239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8" w:hanging="358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580" w:hanging="35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60" w:hanging="35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140" w:hanging="35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20" w:hanging="35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00" w:hanging="35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980" w:hanging="35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260" w:hanging="358"/>
      </w:pPr>
      <w:rPr>
        <w:rFonts w:hint="default"/>
        <w:lang w:val="pt-PT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10"/>
      <w:ind w:left="586" w:hanging="359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3092" w:right="3181"/>
      <w:jc w:val="center"/>
    </w:pPr>
    <w:rPr>
      <w:rFonts w:ascii="Times New Roman" w:hAnsi="Times New Roman" w:eastAsia="Times New Roman" w:cs="Times New Roman"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210"/>
      <w:ind w:left="228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hyperlink" Target="http://www.docasdoceara.com.br/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50900.000128/2021-31</dc:title>
  <dcterms:created xsi:type="dcterms:W3CDTF">2023-03-27T17:18:53Z</dcterms:created>
  <dcterms:modified xsi:type="dcterms:W3CDTF">2023-03-27T17:18:53Z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2023-03-27T00:00:00Z</vt:filetime>
  </property>
</Properties>
</file>