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8792643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57 (11178124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157,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6" w:firstLine="0"/>
        <w:jc w:val="both"/>
        <w:rPr>
          <w:b/>
          <w:sz w:val="24"/>
        </w:rPr>
      </w:pPr>
      <w:r>
        <w:rPr>
          <w:b/>
          <w:sz w:val="24"/>
        </w:rPr>
        <w:t>Art. 1°- ALTERAR </w:t>
      </w:r>
      <w:r>
        <w:rPr>
          <w:sz w:val="24"/>
        </w:rPr>
        <w:t>a Portaria Nº 70/2026 (10865692), que instituiu comissão de sindicância destinada à apuração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responsabilidade</w:t>
      </w:r>
      <w:r>
        <w:rPr>
          <w:spacing w:val="-7"/>
          <w:sz w:val="24"/>
        </w:rPr>
        <w:t> </w:t>
      </w:r>
      <w:r>
        <w:rPr>
          <w:sz w:val="24"/>
        </w:rPr>
        <w:t>acerca</w:t>
      </w:r>
      <w:r>
        <w:rPr>
          <w:spacing w:val="-7"/>
          <w:sz w:val="24"/>
        </w:rPr>
        <w:t> </w:t>
      </w:r>
      <w:r>
        <w:rPr>
          <w:sz w:val="24"/>
        </w:rPr>
        <w:t>dos</w:t>
      </w:r>
      <w:r>
        <w:rPr>
          <w:spacing w:val="-7"/>
          <w:sz w:val="24"/>
        </w:rPr>
        <w:t> </w:t>
      </w:r>
      <w:r>
        <w:rPr>
          <w:sz w:val="24"/>
        </w:rPr>
        <w:t>fatos</w:t>
      </w:r>
      <w:r>
        <w:rPr>
          <w:spacing w:val="-7"/>
          <w:sz w:val="24"/>
        </w:rPr>
        <w:t> </w:t>
      </w:r>
      <w:r>
        <w:rPr>
          <w:sz w:val="24"/>
        </w:rPr>
        <w:t>relatados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7"/>
          <w:sz w:val="24"/>
        </w:rPr>
        <w:t> </w:t>
      </w:r>
      <w:r>
        <w:rPr>
          <w:sz w:val="24"/>
        </w:rPr>
        <w:t>eventual</w:t>
      </w:r>
      <w:r>
        <w:rPr>
          <w:spacing w:val="-7"/>
          <w:sz w:val="24"/>
        </w:rPr>
        <w:t> </w:t>
      </w:r>
      <w:r>
        <w:rPr>
          <w:sz w:val="24"/>
        </w:rPr>
        <w:t>irregularidade,</w:t>
      </w:r>
      <w:r>
        <w:rPr>
          <w:spacing w:val="-7"/>
          <w:sz w:val="24"/>
        </w:rPr>
        <w:t> </w:t>
      </w:r>
      <w:r>
        <w:rPr>
          <w:sz w:val="24"/>
        </w:rPr>
        <w:t>com</w:t>
      </w:r>
      <w:r>
        <w:rPr>
          <w:spacing w:val="-7"/>
          <w:sz w:val="24"/>
        </w:rPr>
        <w:t> </w:t>
      </w:r>
      <w:r>
        <w:rPr>
          <w:sz w:val="24"/>
        </w:rPr>
        <w:t>base</w:t>
      </w:r>
      <w:r>
        <w:rPr>
          <w:spacing w:val="-7"/>
          <w:sz w:val="24"/>
        </w:rPr>
        <w:t> </w:t>
      </w:r>
      <w:r>
        <w:rPr>
          <w:sz w:val="24"/>
        </w:rPr>
        <w:t>nos</w:t>
      </w:r>
      <w:r>
        <w:rPr>
          <w:spacing w:val="-7"/>
          <w:sz w:val="24"/>
        </w:rPr>
        <w:t> </w:t>
      </w:r>
      <w:r>
        <w:rPr>
          <w:sz w:val="24"/>
        </w:rPr>
        <w:t>fatos que culminaram</w:t>
      </w:r>
      <w:r>
        <w:rPr>
          <w:spacing w:val="-9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reconhecimento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dívida,</w:t>
      </w:r>
      <w:r>
        <w:rPr>
          <w:spacing w:val="-9"/>
          <w:sz w:val="24"/>
        </w:rPr>
        <w:t> </w:t>
      </w:r>
      <w:r>
        <w:rPr>
          <w:sz w:val="24"/>
        </w:rPr>
        <w:t>conforme</w:t>
      </w:r>
      <w:r>
        <w:rPr>
          <w:spacing w:val="-9"/>
          <w:sz w:val="24"/>
        </w:rPr>
        <w:t> </w:t>
      </w:r>
      <w:r>
        <w:rPr>
          <w:sz w:val="24"/>
        </w:rPr>
        <w:t>Decisão</w:t>
      </w:r>
      <w:r>
        <w:rPr>
          <w:spacing w:val="-9"/>
          <w:sz w:val="24"/>
        </w:rPr>
        <w:t> </w:t>
      </w:r>
      <w:r>
        <w:rPr>
          <w:sz w:val="24"/>
        </w:rPr>
        <w:t>Direxe</w:t>
      </w:r>
      <w:r>
        <w:rPr>
          <w:spacing w:val="-9"/>
          <w:sz w:val="24"/>
        </w:rPr>
        <w:t> </w:t>
      </w:r>
      <w:r>
        <w:rPr>
          <w:sz w:val="24"/>
        </w:rPr>
        <w:t>nº</w:t>
      </w:r>
      <w:r>
        <w:rPr>
          <w:spacing w:val="-9"/>
          <w:sz w:val="24"/>
        </w:rPr>
        <w:t> </w:t>
      </w:r>
      <w:r>
        <w:rPr>
          <w:sz w:val="24"/>
        </w:rPr>
        <w:t>204/2025”,</w:t>
      </w:r>
      <w:r>
        <w:rPr>
          <w:spacing w:val="-9"/>
          <w:sz w:val="24"/>
        </w:rPr>
        <w:t> </w:t>
      </w:r>
      <w:r>
        <w:rPr>
          <w:sz w:val="24"/>
        </w:rPr>
        <w:t>conforme</w:t>
      </w:r>
      <w:r>
        <w:rPr>
          <w:spacing w:val="-9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b/>
          <w:sz w:val="24"/>
        </w:rPr>
        <w:t>PARECER 39/2025/AUDINT-CDC/DIRPRE-CDC.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(Processos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SEI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50900.001498/2025-19,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50900.000839/2024-58 e 50900.001279/2025-30).</w:t>
      </w:r>
    </w:p>
    <w:p>
      <w:pPr>
        <w:pStyle w:val="BodyText"/>
        <w:spacing w:before="110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RAFAEL FERNANDES KAHL DE SOUZA.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1156158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212238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711670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4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6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4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4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11178124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125FBCA3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47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11178124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157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(11178124)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157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(11178124)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2026-08-05T19:11:54Z</dcterms:created>
  <dcterms:modified xsi:type="dcterms:W3CDTF">2026-08-05T19:11:54Z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